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B7" w:rsidRPr="00B549B6" w:rsidRDefault="00136BB7" w:rsidP="008C6237">
      <w:pPr>
        <w:pStyle w:val="Default"/>
        <w:spacing w:line="276" w:lineRule="auto"/>
        <w:ind w:right="593"/>
        <w:jc w:val="both"/>
        <w:rPr>
          <w:rFonts w:asciiTheme="minorHAnsi" w:hAnsiTheme="minorHAnsi"/>
          <w:sz w:val="22"/>
          <w:szCs w:val="22"/>
        </w:rPr>
      </w:pPr>
    </w:p>
    <w:p w:rsidR="00136BB7" w:rsidRPr="00B549B6" w:rsidRDefault="00136BB7" w:rsidP="008C6237">
      <w:pPr>
        <w:pStyle w:val="Default"/>
        <w:spacing w:line="276" w:lineRule="auto"/>
        <w:ind w:right="593"/>
        <w:jc w:val="center"/>
        <w:rPr>
          <w:rFonts w:asciiTheme="minorHAnsi" w:hAnsiTheme="minorHAnsi"/>
          <w:sz w:val="27"/>
          <w:szCs w:val="27"/>
        </w:rPr>
      </w:pPr>
      <w:r w:rsidRPr="00B549B6">
        <w:rPr>
          <w:rFonts w:asciiTheme="minorHAnsi" w:hAnsiTheme="minorHAnsi"/>
          <w:b/>
          <w:bCs/>
          <w:sz w:val="27"/>
          <w:szCs w:val="27"/>
        </w:rPr>
        <w:t>Zasady wydatkowania środków finansowych przeznaczonych na utrzymanie potencjału badawczego Uniwersytetu Medycznego w Poznaniu w roku 2017</w:t>
      </w:r>
    </w:p>
    <w:p w:rsidR="00136BB7" w:rsidRPr="00B549B6" w:rsidRDefault="00136BB7" w:rsidP="008C6237">
      <w:pPr>
        <w:pStyle w:val="Default"/>
        <w:spacing w:line="276" w:lineRule="auto"/>
        <w:ind w:right="593"/>
        <w:jc w:val="center"/>
        <w:rPr>
          <w:rFonts w:asciiTheme="minorHAnsi" w:hAnsiTheme="minorHAnsi"/>
          <w:sz w:val="22"/>
          <w:szCs w:val="22"/>
        </w:rPr>
      </w:pPr>
      <w:r w:rsidRPr="00B549B6">
        <w:rPr>
          <w:rFonts w:asciiTheme="minorHAnsi" w:hAnsiTheme="minorHAnsi"/>
          <w:sz w:val="22"/>
          <w:szCs w:val="22"/>
        </w:rPr>
        <w:t>(finansowanych z dotacji na utrzymanie potencjału badawczego lub z dotacji na rozwój młodych naukowców)</w:t>
      </w:r>
    </w:p>
    <w:p w:rsidR="00136BB7" w:rsidRPr="00B549B6" w:rsidRDefault="00136BB7" w:rsidP="008C6237">
      <w:pPr>
        <w:pStyle w:val="Default"/>
        <w:spacing w:line="276" w:lineRule="auto"/>
        <w:ind w:right="593"/>
        <w:jc w:val="both"/>
        <w:rPr>
          <w:rFonts w:asciiTheme="minorHAnsi" w:hAnsiTheme="minorHAnsi"/>
          <w:sz w:val="22"/>
          <w:szCs w:val="22"/>
        </w:rPr>
      </w:pPr>
    </w:p>
    <w:p w:rsidR="00136BB7" w:rsidRPr="00B549B6" w:rsidRDefault="00136BB7" w:rsidP="008C6237">
      <w:pPr>
        <w:pStyle w:val="Default"/>
        <w:spacing w:line="276" w:lineRule="auto"/>
        <w:ind w:right="593"/>
        <w:jc w:val="both"/>
        <w:rPr>
          <w:rFonts w:asciiTheme="minorHAnsi" w:hAnsiTheme="minorHAnsi"/>
          <w:sz w:val="22"/>
          <w:szCs w:val="22"/>
        </w:rPr>
      </w:pPr>
      <w:r w:rsidRPr="00B549B6">
        <w:rPr>
          <w:rFonts w:asciiTheme="minorHAnsi" w:hAnsiTheme="minorHAnsi"/>
          <w:sz w:val="22"/>
          <w:szCs w:val="22"/>
        </w:rPr>
        <w:t xml:space="preserve">1. Wszelkie wydatki powinny być dokonywane w sposób celowy i oszczędny, z zachowaniem zasady uzyskiwania najlepszych efektów z danych nakładów – zgodnie z </w:t>
      </w:r>
      <w:r w:rsidR="00B549B6" w:rsidRPr="00B549B6">
        <w:rPr>
          <w:rFonts w:asciiTheme="minorHAnsi" w:hAnsiTheme="minorHAnsi"/>
          <w:i/>
          <w:iCs/>
          <w:sz w:val="22"/>
          <w:szCs w:val="22"/>
        </w:rPr>
        <w:t>U</w:t>
      </w:r>
      <w:r w:rsidRPr="00B549B6">
        <w:rPr>
          <w:rFonts w:asciiTheme="minorHAnsi" w:hAnsiTheme="minorHAnsi"/>
          <w:i/>
          <w:iCs/>
          <w:sz w:val="22"/>
          <w:szCs w:val="22"/>
        </w:rPr>
        <w:t xml:space="preserve">stawą z dnia 27 sierpnia 2009 r. o finansach publicznych </w:t>
      </w:r>
      <w:r w:rsidRPr="00B549B6">
        <w:rPr>
          <w:rFonts w:asciiTheme="minorHAnsi" w:hAnsiTheme="minorHAnsi"/>
          <w:sz w:val="22"/>
          <w:szCs w:val="22"/>
        </w:rPr>
        <w:t xml:space="preserve">(Dz. U. 2009 Nr 157 poz. 1240, z późn. zm.) oraz </w:t>
      </w:r>
      <w:r w:rsidR="00B549B6" w:rsidRPr="00B549B6">
        <w:rPr>
          <w:rFonts w:asciiTheme="minorHAnsi" w:hAnsiTheme="minorHAnsi"/>
          <w:i/>
          <w:iCs/>
          <w:sz w:val="22"/>
          <w:szCs w:val="22"/>
        </w:rPr>
        <w:t>U</w:t>
      </w:r>
      <w:r w:rsidRPr="00B549B6">
        <w:rPr>
          <w:rFonts w:asciiTheme="minorHAnsi" w:hAnsiTheme="minorHAnsi"/>
          <w:i/>
          <w:iCs/>
          <w:sz w:val="22"/>
          <w:szCs w:val="22"/>
        </w:rPr>
        <w:t xml:space="preserve">stawą z dnia 30 kwietnia 2010 r. o zasadach finansowania nauki </w:t>
      </w:r>
      <w:r w:rsidRPr="00B549B6">
        <w:rPr>
          <w:rFonts w:asciiTheme="minorHAnsi" w:hAnsiTheme="minorHAnsi"/>
          <w:sz w:val="22"/>
          <w:szCs w:val="22"/>
        </w:rPr>
        <w:t xml:space="preserve">(Dz. U. 2010 nr 96 poz. 615). </w:t>
      </w:r>
    </w:p>
    <w:p w:rsidR="00001F7C" w:rsidRPr="00B549B6" w:rsidRDefault="00001F7C" w:rsidP="008C6237">
      <w:pPr>
        <w:pStyle w:val="Default"/>
        <w:spacing w:line="276" w:lineRule="auto"/>
        <w:ind w:right="593"/>
        <w:jc w:val="both"/>
        <w:rPr>
          <w:rFonts w:asciiTheme="minorHAnsi" w:hAnsiTheme="minorHAnsi"/>
          <w:sz w:val="22"/>
          <w:szCs w:val="22"/>
        </w:rPr>
      </w:pPr>
    </w:p>
    <w:p w:rsidR="00136BB7" w:rsidRPr="00B549B6" w:rsidRDefault="00136BB7" w:rsidP="008C6237">
      <w:pPr>
        <w:pStyle w:val="Default"/>
        <w:spacing w:line="276" w:lineRule="auto"/>
        <w:ind w:right="593"/>
        <w:jc w:val="both"/>
        <w:rPr>
          <w:rFonts w:asciiTheme="minorHAnsi" w:hAnsiTheme="minorHAnsi"/>
          <w:sz w:val="22"/>
          <w:szCs w:val="22"/>
        </w:rPr>
      </w:pPr>
      <w:r w:rsidRPr="00B549B6">
        <w:rPr>
          <w:rFonts w:asciiTheme="minorHAnsi" w:hAnsiTheme="minorHAnsi"/>
          <w:sz w:val="22"/>
          <w:szCs w:val="22"/>
        </w:rPr>
        <w:t>2. Poprzez utrzymanie potencjału badawczego jednostki rozumie się</w:t>
      </w:r>
    </w:p>
    <w:p w:rsidR="00136BB7" w:rsidRPr="00B549B6" w:rsidRDefault="00136BB7" w:rsidP="008C6237">
      <w:pPr>
        <w:pStyle w:val="Default"/>
        <w:spacing w:line="276" w:lineRule="auto"/>
        <w:ind w:left="708" w:right="593"/>
        <w:jc w:val="both"/>
        <w:rPr>
          <w:rFonts w:asciiTheme="minorHAnsi" w:hAnsiTheme="minorHAnsi"/>
          <w:sz w:val="22"/>
          <w:szCs w:val="22"/>
        </w:rPr>
      </w:pPr>
      <w:r w:rsidRPr="00B549B6">
        <w:rPr>
          <w:rFonts w:asciiTheme="minorHAnsi" w:hAnsiTheme="minorHAnsi"/>
          <w:sz w:val="22"/>
          <w:szCs w:val="22"/>
        </w:rPr>
        <w:t xml:space="preserve">a) działania niezbędne do rozwoju specjalności naukowych lub kierunków badawczych oraz rozwoju kadry naukowej, w tym badania naukowe lub prace rozwojowe ujęte w planie finansowym jednostek naukowych, </w:t>
      </w:r>
    </w:p>
    <w:p w:rsidR="00136BB7" w:rsidRPr="00B549B6" w:rsidRDefault="00136BB7" w:rsidP="008C6237">
      <w:pPr>
        <w:pStyle w:val="Default"/>
        <w:spacing w:line="276" w:lineRule="auto"/>
        <w:ind w:left="708" w:right="593"/>
        <w:jc w:val="both"/>
        <w:rPr>
          <w:rFonts w:asciiTheme="minorHAnsi" w:hAnsiTheme="minorHAnsi"/>
          <w:sz w:val="22"/>
          <w:szCs w:val="22"/>
        </w:rPr>
      </w:pPr>
      <w:r w:rsidRPr="00B549B6">
        <w:rPr>
          <w:rFonts w:asciiTheme="minorHAnsi" w:hAnsiTheme="minorHAnsi"/>
          <w:sz w:val="22"/>
          <w:szCs w:val="22"/>
        </w:rPr>
        <w:t>b) utrzymanie infrastruktury badaw</w:t>
      </w:r>
      <w:r w:rsidR="008C6237">
        <w:rPr>
          <w:rFonts w:asciiTheme="minorHAnsi" w:hAnsiTheme="minorHAnsi"/>
          <w:sz w:val="22"/>
          <w:szCs w:val="22"/>
        </w:rPr>
        <w:t>czej, w tym bibliotek</w:t>
      </w:r>
      <w:r w:rsidRPr="00B549B6">
        <w:rPr>
          <w:rFonts w:asciiTheme="minorHAnsi" w:hAnsiTheme="minorHAnsi"/>
          <w:sz w:val="22"/>
          <w:szCs w:val="22"/>
        </w:rPr>
        <w:t xml:space="preserve">, </w:t>
      </w:r>
    </w:p>
    <w:p w:rsidR="00136BB7" w:rsidRPr="00B549B6" w:rsidRDefault="00136BB7" w:rsidP="008C6237">
      <w:pPr>
        <w:pStyle w:val="Default"/>
        <w:spacing w:line="276" w:lineRule="auto"/>
        <w:ind w:left="708" w:right="593"/>
        <w:jc w:val="both"/>
        <w:rPr>
          <w:rFonts w:asciiTheme="minorHAnsi" w:hAnsiTheme="minorHAnsi"/>
          <w:sz w:val="22"/>
          <w:szCs w:val="22"/>
        </w:rPr>
      </w:pPr>
      <w:r w:rsidRPr="00B549B6">
        <w:rPr>
          <w:rFonts w:asciiTheme="minorHAnsi" w:hAnsiTheme="minorHAnsi"/>
          <w:sz w:val="22"/>
          <w:szCs w:val="22"/>
        </w:rPr>
        <w:t xml:space="preserve">c) koszty związane z zatrudnieniem niezbędnej kadry naukowej i inżynieryjno-technicznej, </w:t>
      </w:r>
    </w:p>
    <w:p w:rsidR="00136BB7" w:rsidRPr="00B549B6" w:rsidRDefault="00136BB7" w:rsidP="008C6237">
      <w:pPr>
        <w:pStyle w:val="Default"/>
        <w:spacing w:line="276" w:lineRule="auto"/>
        <w:ind w:left="708" w:right="593"/>
        <w:jc w:val="both"/>
        <w:rPr>
          <w:rFonts w:asciiTheme="minorHAnsi" w:hAnsiTheme="minorHAnsi"/>
          <w:sz w:val="22"/>
          <w:szCs w:val="22"/>
        </w:rPr>
      </w:pPr>
      <w:r w:rsidRPr="00B549B6">
        <w:rPr>
          <w:rFonts w:asciiTheme="minorHAnsi" w:hAnsiTheme="minorHAnsi"/>
          <w:sz w:val="22"/>
          <w:szCs w:val="22"/>
        </w:rPr>
        <w:t>d) zakup lub wytworzenie aparatury naukowo-badawczej związanej z realizacją zadań, o których mowa w</w:t>
      </w:r>
      <w:r w:rsidR="00D15EF8" w:rsidRPr="00B549B6">
        <w:rPr>
          <w:rFonts w:asciiTheme="minorHAnsi" w:hAnsiTheme="minorHAnsi"/>
          <w:sz w:val="22"/>
          <w:szCs w:val="22"/>
        </w:rPr>
        <w:t xml:space="preserve"> punkcie</w:t>
      </w:r>
      <w:r w:rsidRPr="00B549B6">
        <w:rPr>
          <w:rFonts w:asciiTheme="minorHAnsi" w:hAnsiTheme="minorHAnsi"/>
          <w:sz w:val="22"/>
          <w:szCs w:val="22"/>
        </w:rPr>
        <w:t xml:space="preserve"> </w:t>
      </w:r>
      <w:r w:rsidR="00D15EF8" w:rsidRPr="00B549B6">
        <w:rPr>
          <w:rFonts w:asciiTheme="minorHAnsi" w:hAnsiTheme="minorHAnsi"/>
          <w:sz w:val="22"/>
          <w:szCs w:val="22"/>
        </w:rPr>
        <w:t>2</w:t>
      </w:r>
      <w:r w:rsidRPr="00B549B6">
        <w:rPr>
          <w:rFonts w:asciiTheme="minorHAnsi" w:hAnsiTheme="minorHAnsi"/>
          <w:sz w:val="22"/>
          <w:szCs w:val="22"/>
        </w:rPr>
        <w:t xml:space="preserve">a, niestanowiącej dużej infrastruktury badawczej, </w:t>
      </w:r>
    </w:p>
    <w:p w:rsidR="00136BB7" w:rsidRPr="00B549B6" w:rsidRDefault="00136BB7" w:rsidP="008C6237">
      <w:pPr>
        <w:pStyle w:val="Default"/>
        <w:spacing w:line="276" w:lineRule="auto"/>
        <w:ind w:left="708" w:right="593"/>
        <w:jc w:val="both"/>
        <w:rPr>
          <w:rFonts w:asciiTheme="minorHAnsi" w:hAnsiTheme="minorHAnsi"/>
          <w:sz w:val="22"/>
          <w:szCs w:val="22"/>
        </w:rPr>
      </w:pPr>
      <w:r w:rsidRPr="00B549B6">
        <w:rPr>
          <w:rFonts w:asciiTheme="minorHAnsi" w:hAnsiTheme="minorHAnsi"/>
          <w:sz w:val="22"/>
          <w:szCs w:val="22"/>
        </w:rPr>
        <w:t>e) współpracę naukową krajową i zagraniczną niezbędną do realizacji zadań, o który</w:t>
      </w:r>
      <w:r w:rsidR="00D15EF8" w:rsidRPr="00B549B6">
        <w:rPr>
          <w:rFonts w:asciiTheme="minorHAnsi" w:hAnsiTheme="minorHAnsi"/>
          <w:sz w:val="22"/>
          <w:szCs w:val="22"/>
        </w:rPr>
        <w:t>ch mowa w punkcie 2a</w:t>
      </w:r>
      <w:r w:rsidRPr="00B549B6">
        <w:rPr>
          <w:rFonts w:asciiTheme="minorHAnsi" w:hAnsiTheme="minorHAnsi"/>
          <w:sz w:val="22"/>
          <w:szCs w:val="22"/>
        </w:rPr>
        <w:t xml:space="preserve">, </w:t>
      </w:r>
    </w:p>
    <w:p w:rsidR="00136BB7" w:rsidRPr="00B549B6" w:rsidRDefault="00136BB7" w:rsidP="008C6237">
      <w:pPr>
        <w:pStyle w:val="Default"/>
        <w:spacing w:line="276" w:lineRule="auto"/>
        <w:ind w:left="708" w:right="593"/>
        <w:jc w:val="both"/>
        <w:rPr>
          <w:rFonts w:asciiTheme="minorHAnsi" w:hAnsiTheme="minorHAnsi"/>
          <w:sz w:val="22"/>
          <w:szCs w:val="22"/>
        </w:rPr>
      </w:pPr>
      <w:r w:rsidRPr="00B549B6">
        <w:rPr>
          <w:rFonts w:asciiTheme="minorHAnsi" w:hAnsiTheme="minorHAnsi"/>
          <w:sz w:val="22"/>
          <w:szCs w:val="22"/>
        </w:rPr>
        <w:t xml:space="preserve">f) działalność jednostki naukowej w zakresie upowszechniania nauki, </w:t>
      </w:r>
    </w:p>
    <w:p w:rsidR="00136BB7" w:rsidRPr="00B549B6" w:rsidRDefault="00136BB7" w:rsidP="008C6237">
      <w:pPr>
        <w:pStyle w:val="Default"/>
        <w:spacing w:line="276" w:lineRule="auto"/>
        <w:ind w:left="709" w:right="595"/>
        <w:jc w:val="both"/>
        <w:rPr>
          <w:rFonts w:asciiTheme="minorHAnsi" w:hAnsiTheme="minorHAnsi"/>
          <w:sz w:val="22"/>
          <w:szCs w:val="22"/>
        </w:rPr>
      </w:pPr>
      <w:r w:rsidRPr="00B549B6">
        <w:rPr>
          <w:rFonts w:asciiTheme="minorHAnsi" w:hAnsiTheme="minorHAnsi"/>
          <w:sz w:val="22"/>
          <w:szCs w:val="22"/>
        </w:rPr>
        <w:t>h) działania związane z komercjalizacją wyników badań naukowych i prac rozwojowych, polegające na analizie potrzeb rynku, stanu techniki, możliwości ochrony patentowej efektów tej działalności oraz opracowaniu projektów komercjalizacji.</w:t>
      </w:r>
    </w:p>
    <w:p w:rsidR="00001F7C" w:rsidRPr="00B549B6" w:rsidRDefault="00001F7C" w:rsidP="008C6237">
      <w:pPr>
        <w:pStyle w:val="Default"/>
        <w:spacing w:line="276" w:lineRule="auto"/>
        <w:ind w:right="593"/>
        <w:jc w:val="both"/>
        <w:rPr>
          <w:rFonts w:asciiTheme="minorHAnsi" w:hAnsiTheme="minorHAnsi"/>
          <w:sz w:val="22"/>
          <w:szCs w:val="22"/>
        </w:rPr>
      </w:pPr>
    </w:p>
    <w:p w:rsidR="00136BB7" w:rsidRPr="00B549B6" w:rsidRDefault="00D15EF8" w:rsidP="008C6237">
      <w:pPr>
        <w:pStyle w:val="Default"/>
        <w:spacing w:line="276" w:lineRule="auto"/>
        <w:ind w:right="593"/>
        <w:jc w:val="both"/>
        <w:rPr>
          <w:rFonts w:asciiTheme="minorHAnsi" w:hAnsiTheme="minorHAnsi"/>
          <w:sz w:val="22"/>
          <w:szCs w:val="22"/>
        </w:rPr>
      </w:pPr>
      <w:r w:rsidRPr="00B549B6">
        <w:rPr>
          <w:rFonts w:asciiTheme="minorHAnsi" w:hAnsiTheme="minorHAnsi"/>
          <w:sz w:val="22"/>
          <w:szCs w:val="22"/>
        </w:rPr>
        <w:t>3</w:t>
      </w:r>
      <w:r w:rsidR="00136BB7" w:rsidRPr="00B549B6">
        <w:rPr>
          <w:rFonts w:asciiTheme="minorHAnsi" w:hAnsiTheme="minorHAnsi"/>
          <w:sz w:val="22"/>
          <w:szCs w:val="22"/>
        </w:rPr>
        <w:t xml:space="preserve">. Środki finansowe przeznaczone na realizację zadania badawczego </w:t>
      </w:r>
      <w:r w:rsidRPr="00B549B6">
        <w:rPr>
          <w:rFonts w:asciiTheme="minorHAnsi" w:hAnsiTheme="minorHAnsi"/>
          <w:sz w:val="22"/>
          <w:szCs w:val="22"/>
        </w:rPr>
        <w:t xml:space="preserve">(punkt 2a) </w:t>
      </w:r>
      <w:r w:rsidR="00136BB7" w:rsidRPr="00B549B6">
        <w:rPr>
          <w:rFonts w:asciiTheme="minorHAnsi" w:hAnsiTheme="minorHAnsi"/>
          <w:sz w:val="22"/>
          <w:szCs w:val="22"/>
        </w:rPr>
        <w:t xml:space="preserve">mogą być wykorzystane: </w:t>
      </w:r>
    </w:p>
    <w:p w:rsidR="00136BB7" w:rsidRPr="00B549B6" w:rsidRDefault="00136BB7" w:rsidP="008C6237">
      <w:pPr>
        <w:pStyle w:val="Default"/>
        <w:spacing w:line="276" w:lineRule="auto"/>
        <w:ind w:left="709" w:right="595"/>
        <w:jc w:val="both"/>
        <w:rPr>
          <w:rFonts w:asciiTheme="minorHAnsi" w:hAnsiTheme="minorHAnsi"/>
          <w:sz w:val="22"/>
          <w:szCs w:val="22"/>
        </w:rPr>
      </w:pPr>
      <w:r w:rsidRPr="00B549B6">
        <w:rPr>
          <w:rFonts w:asciiTheme="minorHAnsi" w:hAnsiTheme="minorHAnsi"/>
          <w:sz w:val="22"/>
          <w:szCs w:val="22"/>
        </w:rPr>
        <w:t xml:space="preserve">a) wyłącznie na pokrycie kosztów bezpośrednio związanych z realizacją zadania badawczego, </w:t>
      </w:r>
    </w:p>
    <w:p w:rsidR="00136BB7" w:rsidRPr="00B549B6" w:rsidRDefault="00136BB7" w:rsidP="008C6237">
      <w:pPr>
        <w:pStyle w:val="Default"/>
        <w:spacing w:line="276" w:lineRule="auto"/>
        <w:ind w:left="709" w:right="595"/>
        <w:jc w:val="both"/>
        <w:rPr>
          <w:rFonts w:asciiTheme="minorHAnsi" w:hAnsiTheme="minorHAnsi"/>
          <w:sz w:val="22"/>
          <w:szCs w:val="22"/>
        </w:rPr>
      </w:pPr>
      <w:r w:rsidRPr="00B549B6">
        <w:rPr>
          <w:rFonts w:asciiTheme="minorHAnsi" w:hAnsiTheme="minorHAnsi"/>
          <w:sz w:val="22"/>
          <w:szCs w:val="22"/>
        </w:rPr>
        <w:t xml:space="preserve">b) jedynie w okresie, na który zostało przyznane dofinansowanie, </w:t>
      </w:r>
    </w:p>
    <w:p w:rsidR="00136BB7" w:rsidRPr="00B549B6" w:rsidRDefault="00D15EF8" w:rsidP="008C6237">
      <w:pPr>
        <w:pStyle w:val="Default"/>
        <w:spacing w:line="276" w:lineRule="auto"/>
        <w:ind w:left="709" w:right="595"/>
        <w:jc w:val="both"/>
        <w:rPr>
          <w:rFonts w:asciiTheme="minorHAnsi" w:hAnsiTheme="minorHAnsi"/>
          <w:sz w:val="22"/>
          <w:szCs w:val="22"/>
        </w:rPr>
      </w:pPr>
      <w:r w:rsidRPr="00B549B6">
        <w:rPr>
          <w:rFonts w:asciiTheme="minorHAnsi" w:hAnsiTheme="minorHAnsi"/>
          <w:sz w:val="22"/>
          <w:szCs w:val="22"/>
        </w:rPr>
        <w:t>c)</w:t>
      </w:r>
      <w:r w:rsidR="00136BB7" w:rsidRPr="00B549B6">
        <w:rPr>
          <w:rFonts w:asciiTheme="minorHAnsi" w:hAnsiTheme="minorHAnsi"/>
          <w:sz w:val="22"/>
          <w:szCs w:val="22"/>
        </w:rPr>
        <w:t xml:space="preserve"> zgodnie z przedstawionym</w:t>
      </w:r>
      <w:r w:rsidR="008C6237">
        <w:rPr>
          <w:rFonts w:asciiTheme="minorHAnsi" w:hAnsiTheme="minorHAnsi"/>
          <w:sz w:val="22"/>
          <w:szCs w:val="22"/>
        </w:rPr>
        <w:t xml:space="preserve"> kosztorysem realizacji zadania</w:t>
      </w:r>
      <w:r w:rsidR="00136BB7" w:rsidRPr="00B549B6">
        <w:rPr>
          <w:rFonts w:asciiTheme="minorHAnsi" w:hAnsiTheme="minorHAnsi"/>
          <w:sz w:val="22"/>
          <w:szCs w:val="22"/>
        </w:rPr>
        <w:t xml:space="preserve"> badawczego. </w:t>
      </w:r>
    </w:p>
    <w:p w:rsidR="00001F7C" w:rsidRPr="00B549B6" w:rsidRDefault="00001F7C" w:rsidP="008C6237">
      <w:pPr>
        <w:pStyle w:val="Default"/>
        <w:spacing w:line="276" w:lineRule="auto"/>
        <w:ind w:right="593"/>
        <w:jc w:val="both"/>
        <w:rPr>
          <w:rFonts w:asciiTheme="minorHAnsi" w:hAnsiTheme="minorHAnsi"/>
          <w:sz w:val="22"/>
          <w:szCs w:val="22"/>
        </w:rPr>
      </w:pPr>
    </w:p>
    <w:p w:rsidR="00136BB7" w:rsidRPr="00B549B6" w:rsidRDefault="00D15EF8" w:rsidP="008C6237">
      <w:pPr>
        <w:pStyle w:val="Default"/>
        <w:spacing w:line="276" w:lineRule="auto"/>
        <w:ind w:right="593"/>
        <w:jc w:val="both"/>
        <w:rPr>
          <w:rFonts w:asciiTheme="minorHAnsi" w:hAnsiTheme="minorHAnsi"/>
          <w:sz w:val="22"/>
          <w:szCs w:val="22"/>
        </w:rPr>
      </w:pPr>
      <w:r w:rsidRPr="00B549B6">
        <w:rPr>
          <w:rFonts w:asciiTheme="minorHAnsi" w:hAnsiTheme="minorHAnsi"/>
          <w:sz w:val="22"/>
          <w:szCs w:val="22"/>
        </w:rPr>
        <w:t>4</w:t>
      </w:r>
      <w:r w:rsidR="00136BB7" w:rsidRPr="00B549B6">
        <w:rPr>
          <w:rFonts w:asciiTheme="minorHAnsi" w:hAnsiTheme="minorHAnsi"/>
          <w:sz w:val="22"/>
          <w:szCs w:val="22"/>
        </w:rPr>
        <w:t xml:space="preserve">. Przed przystąpieniem do realizacji </w:t>
      </w:r>
      <w:r w:rsidR="008C6237">
        <w:rPr>
          <w:rFonts w:asciiTheme="minorHAnsi" w:hAnsiTheme="minorHAnsi"/>
          <w:sz w:val="22"/>
          <w:szCs w:val="22"/>
        </w:rPr>
        <w:t>zadania</w:t>
      </w:r>
      <w:r w:rsidR="00136BB7" w:rsidRPr="00B549B6">
        <w:rPr>
          <w:rFonts w:asciiTheme="minorHAnsi" w:hAnsiTheme="minorHAnsi"/>
          <w:sz w:val="22"/>
          <w:szCs w:val="22"/>
        </w:rPr>
        <w:t xml:space="preserve">, </w:t>
      </w:r>
      <w:r w:rsidRPr="00B549B6">
        <w:rPr>
          <w:rFonts w:asciiTheme="minorHAnsi" w:hAnsiTheme="minorHAnsi"/>
          <w:sz w:val="22"/>
          <w:szCs w:val="22"/>
        </w:rPr>
        <w:t>o jaki</w:t>
      </w:r>
      <w:r w:rsidR="008C6237">
        <w:rPr>
          <w:rFonts w:asciiTheme="minorHAnsi" w:hAnsiTheme="minorHAnsi"/>
          <w:sz w:val="22"/>
          <w:szCs w:val="22"/>
        </w:rPr>
        <w:t>m</w:t>
      </w:r>
      <w:r w:rsidRPr="00B549B6">
        <w:rPr>
          <w:rFonts w:asciiTheme="minorHAnsi" w:hAnsiTheme="minorHAnsi"/>
          <w:sz w:val="22"/>
          <w:szCs w:val="22"/>
        </w:rPr>
        <w:t xml:space="preserve"> mowa w punkcie 3, </w:t>
      </w:r>
      <w:r w:rsidR="00136BB7" w:rsidRPr="00B549B6">
        <w:rPr>
          <w:rFonts w:asciiTheme="minorHAnsi" w:hAnsiTheme="minorHAnsi"/>
          <w:sz w:val="22"/>
          <w:szCs w:val="22"/>
        </w:rPr>
        <w:t xml:space="preserve">każdy Kierownik powinien zaplanować rodzaj i wartość potrzebnych do </w:t>
      </w:r>
      <w:r w:rsidR="008C6237">
        <w:rPr>
          <w:rFonts w:asciiTheme="minorHAnsi" w:hAnsiTheme="minorHAnsi"/>
          <w:sz w:val="22"/>
          <w:szCs w:val="22"/>
        </w:rPr>
        <w:t xml:space="preserve">jego </w:t>
      </w:r>
      <w:r w:rsidR="00136BB7" w:rsidRPr="00B549B6">
        <w:rPr>
          <w:rFonts w:asciiTheme="minorHAnsi" w:hAnsiTheme="minorHAnsi"/>
          <w:sz w:val="22"/>
          <w:szCs w:val="22"/>
        </w:rPr>
        <w:t xml:space="preserve">realizacji nakładów w postaci aparatury, materiałów, usług i odczynników. </w:t>
      </w:r>
    </w:p>
    <w:p w:rsidR="00D15EF8" w:rsidRPr="00B549B6" w:rsidRDefault="00D15EF8" w:rsidP="008C6237">
      <w:pPr>
        <w:pStyle w:val="Default"/>
        <w:spacing w:line="276" w:lineRule="auto"/>
        <w:ind w:right="593"/>
        <w:jc w:val="both"/>
        <w:rPr>
          <w:rFonts w:asciiTheme="minorHAnsi" w:hAnsiTheme="minorHAnsi"/>
          <w:sz w:val="22"/>
          <w:szCs w:val="22"/>
        </w:rPr>
      </w:pPr>
    </w:p>
    <w:p w:rsidR="00D15EF8" w:rsidRPr="00B549B6" w:rsidRDefault="00D15EF8" w:rsidP="008C6237">
      <w:pPr>
        <w:pStyle w:val="Default"/>
        <w:spacing w:line="276" w:lineRule="auto"/>
        <w:ind w:right="593"/>
        <w:jc w:val="both"/>
        <w:rPr>
          <w:rFonts w:asciiTheme="minorHAnsi" w:hAnsiTheme="minorHAnsi"/>
          <w:sz w:val="22"/>
          <w:szCs w:val="22"/>
        </w:rPr>
      </w:pPr>
      <w:r w:rsidRPr="00B549B6">
        <w:rPr>
          <w:rFonts w:asciiTheme="minorHAnsi" w:hAnsiTheme="minorHAnsi"/>
          <w:sz w:val="22"/>
          <w:szCs w:val="22"/>
        </w:rPr>
        <w:t xml:space="preserve">5. </w:t>
      </w:r>
      <w:r w:rsidR="00136BB7" w:rsidRPr="00B549B6">
        <w:rPr>
          <w:rFonts w:asciiTheme="minorHAnsi" w:hAnsiTheme="minorHAnsi"/>
          <w:sz w:val="22"/>
          <w:szCs w:val="22"/>
        </w:rPr>
        <w:t>Środki finansowe</w:t>
      </w:r>
      <w:r w:rsidRPr="00B549B6">
        <w:rPr>
          <w:rFonts w:asciiTheme="minorHAnsi" w:hAnsiTheme="minorHAnsi"/>
          <w:sz w:val="22"/>
          <w:szCs w:val="22"/>
        </w:rPr>
        <w:t>, o których mowa w punkcie 4,</w:t>
      </w:r>
      <w:r w:rsidR="00136BB7" w:rsidRPr="00B549B6">
        <w:rPr>
          <w:rFonts w:asciiTheme="minorHAnsi" w:hAnsiTheme="minorHAnsi"/>
          <w:sz w:val="22"/>
          <w:szCs w:val="22"/>
        </w:rPr>
        <w:t xml:space="preserve"> </w:t>
      </w:r>
      <w:r w:rsidR="00136BB7" w:rsidRPr="00B549B6">
        <w:rPr>
          <w:rFonts w:asciiTheme="minorHAnsi" w:hAnsiTheme="minorHAnsi"/>
          <w:bCs/>
          <w:sz w:val="22"/>
          <w:szCs w:val="22"/>
        </w:rPr>
        <w:t>mogą</w:t>
      </w:r>
      <w:r w:rsidR="00136BB7" w:rsidRPr="00B549B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36BB7" w:rsidRPr="00B549B6">
        <w:rPr>
          <w:rFonts w:asciiTheme="minorHAnsi" w:hAnsiTheme="minorHAnsi"/>
          <w:sz w:val="22"/>
          <w:szCs w:val="22"/>
        </w:rPr>
        <w:t xml:space="preserve">być wydatkowane na: </w:t>
      </w:r>
    </w:p>
    <w:p w:rsidR="00FC1BDB" w:rsidRDefault="00FC1BDB" w:rsidP="00FC1BDB">
      <w:pPr>
        <w:pStyle w:val="Default"/>
        <w:spacing w:line="276" w:lineRule="auto"/>
        <w:ind w:left="708" w:right="593"/>
        <w:jc w:val="both"/>
        <w:rPr>
          <w:rFonts w:asciiTheme="minorHAnsi" w:hAnsiTheme="minorHAnsi"/>
          <w:sz w:val="22"/>
          <w:szCs w:val="22"/>
        </w:rPr>
      </w:pPr>
      <w:r w:rsidRPr="00B549B6">
        <w:rPr>
          <w:rFonts w:asciiTheme="minorHAnsi" w:hAnsiTheme="minorHAnsi"/>
          <w:sz w:val="22"/>
          <w:szCs w:val="22"/>
        </w:rPr>
        <w:t xml:space="preserve">a) </w:t>
      </w:r>
      <w:r w:rsidRPr="00B549B6">
        <w:rPr>
          <w:rFonts w:asciiTheme="minorHAnsi" w:hAnsiTheme="minorHAnsi"/>
          <w:b/>
          <w:bCs/>
          <w:sz w:val="22"/>
          <w:szCs w:val="22"/>
        </w:rPr>
        <w:t xml:space="preserve">wynagrodzenia </w:t>
      </w:r>
      <w:r w:rsidRPr="00B549B6">
        <w:rPr>
          <w:rFonts w:asciiTheme="minorHAnsi" w:hAnsiTheme="minorHAnsi"/>
          <w:sz w:val="22"/>
          <w:szCs w:val="22"/>
        </w:rPr>
        <w:t>– dla osób wykonujących zadania naukowo-badawcze w ramach umów cywilnoprawnych lub dodatku do wynagrodzenia</w:t>
      </w:r>
    </w:p>
    <w:p w:rsidR="00FC1BDB" w:rsidRPr="00B549B6" w:rsidRDefault="00FC1BDB" w:rsidP="00FC1BDB">
      <w:pPr>
        <w:pStyle w:val="Default"/>
        <w:spacing w:line="276" w:lineRule="auto"/>
        <w:ind w:left="708" w:right="593"/>
        <w:jc w:val="both"/>
        <w:rPr>
          <w:rFonts w:asciiTheme="minorHAnsi" w:hAnsiTheme="minorHAnsi"/>
          <w:sz w:val="22"/>
          <w:szCs w:val="22"/>
        </w:rPr>
      </w:pPr>
      <w:r w:rsidRPr="00B549B6">
        <w:rPr>
          <w:rFonts w:asciiTheme="minorHAnsi" w:hAnsiTheme="minorHAnsi"/>
          <w:sz w:val="22"/>
          <w:szCs w:val="22"/>
          <w:u w:val="single"/>
        </w:rPr>
        <w:t>Uwaga!</w:t>
      </w:r>
      <w:r w:rsidRPr="00B549B6">
        <w:rPr>
          <w:rFonts w:asciiTheme="minorHAnsi" w:hAnsiTheme="minorHAnsi"/>
          <w:sz w:val="22"/>
          <w:szCs w:val="22"/>
        </w:rPr>
        <w:t xml:space="preserve"> wynagrodzenia na podstawie umów cywilnoprawnych lub dodatku do wynagrodzenia mogą być wypłacane wyłącznie osobom realizującym bezpośrednio </w:t>
      </w:r>
      <w:r>
        <w:rPr>
          <w:rFonts w:asciiTheme="minorHAnsi" w:hAnsiTheme="minorHAnsi"/>
          <w:sz w:val="22"/>
          <w:szCs w:val="22"/>
        </w:rPr>
        <w:t xml:space="preserve">prace </w:t>
      </w:r>
      <w:r w:rsidRPr="00B549B6">
        <w:rPr>
          <w:rFonts w:asciiTheme="minorHAnsi" w:hAnsiTheme="minorHAnsi"/>
          <w:sz w:val="22"/>
          <w:szCs w:val="22"/>
        </w:rPr>
        <w:t xml:space="preserve">naukowo-badawcze na rzecz </w:t>
      </w:r>
      <w:r>
        <w:rPr>
          <w:rFonts w:asciiTheme="minorHAnsi" w:hAnsiTheme="minorHAnsi"/>
          <w:sz w:val="22"/>
          <w:szCs w:val="22"/>
        </w:rPr>
        <w:t xml:space="preserve">zadania </w:t>
      </w:r>
      <w:r w:rsidRPr="00B549B6">
        <w:rPr>
          <w:rFonts w:asciiTheme="minorHAnsi" w:hAnsiTheme="minorHAnsi"/>
          <w:sz w:val="22"/>
          <w:szCs w:val="22"/>
        </w:rPr>
        <w:t xml:space="preserve">– dotyczy to pracowników UMP, jak i osób </w:t>
      </w:r>
      <w:r w:rsidRPr="00B549B6">
        <w:rPr>
          <w:rFonts w:asciiTheme="minorHAnsi" w:hAnsiTheme="minorHAnsi"/>
          <w:sz w:val="22"/>
          <w:szCs w:val="22"/>
        </w:rPr>
        <w:lastRenderedPageBreak/>
        <w:t xml:space="preserve">zewnętrznych. W przypadku osób będących pracownikami UMP przedmiotowe wynagrodzenie może być wypłacane jedynie za czynności niepokrywające się z podstawowym zakresem obowiązków tych osób ustalonym w umowie o pracę (odpowiedzialność za weryfikację tego faktu ponosi Kierownik projektu). Wypłata wynagrodzenia następuje na podstawie prawidłowo wypełnionej i zaakceptowanej przez osoby do tego upoważnione umowy oraz rachunku, na którym Kierownik projektu potwierdza prawidłowe wykonanie przedmiotu umowy. Kierownik projektu jest zobowiązany do zawarcia umów w terminach będących rzeczywistymi terminami realizacji przedmiotu umowy. </w:t>
      </w:r>
    </w:p>
    <w:p w:rsidR="00FC1BDB" w:rsidRPr="00B549B6" w:rsidRDefault="00FC1BDB" w:rsidP="00FC1BDB">
      <w:pPr>
        <w:pStyle w:val="Default"/>
        <w:spacing w:line="276" w:lineRule="auto"/>
        <w:ind w:left="708" w:right="593"/>
        <w:jc w:val="both"/>
        <w:rPr>
          <w:rFonts w:asciiTheme="minorHAnsi" w:hAnsiTheme="minorHAnsi"/>
          <w:sz w:val="22"/>
          <w:szCs w:val="22"/>
        </w:rPr>
      </w:pPr>
      <w:r w:rsidRPr="00B549B6">
        <w:rPr>
          <w:rFonts w:asciiTheme="minorHAnsi" w:hAnsiTheme="minorHAnsi"/>
          <w:sz w:val="22"/>
          <w:szCs w:val="22"/>
        </w:rPr>
        <w:t>W przypadku, gdy wynagrodzenie za realizację zadania badawczego pobiera Kierownik projektu, potwierdzenie realizacji zadania dokonuje kierownik właściwej jednostki organizacyjnej UMP.</w:t>
      </w:r>
    </w:p>
    <w:p w:rsidR="00001F7C" w:rsidRPr="00B549B6" w:rsidRDefault="00001F7C" w:rsidP="008C6237">
      <w:pPr>
        <w:pStyle w:val="Default"/>
        <w:spacing w:line="276" w:lineRule="auto"/>
        <w:ind w:left="708" w:right="593"/>
        <w:jc w:val="both"/>
        <w:rPr>
          <w:rFonts w:asciiTheme="minorHAnsi" w:hAnsiTheme="minorHAnsi"/>
          <w:sz w:val="22"/>
          <w:szCs w:val="22"/>
        </w:rPr>
      </w:pPr>
    </w:p>
    <w:p w:rsidR="00136BB7" w:rsidRPr="00B549B6" w:rsidRDefault="008C6237" w:rsidP="008C6237">
      <w:pPr>
        <w:pStyle w:val="Default"/>
        <w:spacing w:line="276" w:lineRule="auto"/>
        <w:ind w:left="708" w:right="5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 w:rsidR="00136BB7" w:rsidRPr="00B549B6">
        <w:rPr>
          <w:rFonts w:asciiTheme="minorHAnsi" w:hAnsiTheme="minorHAnsi"/>
          <w:sz w:val="22"/>
          <w:szCs w:val="22"/>
        </w:rPr>
        <w:t xml:space="preserve"> </w:t>
      </w:r>
      <w:r w:rsidR="00136BB7" w:rsidRPr="00B549B6">
        <w:rPr>
          <w:rFonts w:asciiTheme="minorHAnsi" w:hAnsiTheme="minorHAnsi"/>
          <w:b/>
          <w:bCs/>
          <w:sz w:val="22"/>
          <w:szCs w:val="22"/>
        </w:rPr>
        <w:t xml:space="preserve">zakup aparatury </w:t>
      </w:r>
      <w:r w:rsidR="00136BB7" w:rsidRPr="00B549B6">
        <w:rPr>
          <w:rFonts w:asciiTheme="minorHAnsi" w:hAnsiTheme="minorHAnsi"/>
          <w:sz w:val="22"/>
          <w:szCs w:val="22"/>
        </w:rPr>
        <w:t>niezbę</w:t>
      </w:r>
      <w:r w:rsidR="00001F7C" w:rsidRPr="00B549B6">
        <w:rPr>
          <w:rFonts w:asciiTheme="minorHAnsi" w:hAnsiTheme="minorHAnsi"/>
          <w:sz w:val="22"/>
          <w:szCs w:val="22"/>
        </w:rPr>
        <w:t xml:space="preserve">dnej do realizacji </w:t>
      </w:r>
      <w:r w:rsidR="003254B7">
        <w:rPr>
          <w:rFonts w:asciiTheme="minorHAnsi" w:hAnsiTheme="minorHAnsi"/>
          <w:sz w:val="22"/>
          <w:szCs w:val="22"/>
        </w:rPr>
        <w:t>zadania</w:t>
      </w:r>
      <w:r w:rsidR="00B549B6" w:rsidRPr="00B549B6">
        <w:rPr>
          <w:rFonts w:asciiTheme="minorHAnsi" w:hAnsiTheme="minorHAnsi"/>
          <w:sz w:val="22"/>
          <w:szCs w:val="22"/>
        </w:rPr>
        <w:t xml:space="preserve"> o jednostkowej wartości nie przekraczającej 500 tys. zł brutto</w:t>
      </w:r>
      <w:r w:rsidR="00001F7C" w:rsidRPr="00B549B6">
        <w:rPr>
          <w:rFonts w:asciiTheme="minorHAnsi" w:hAnsiTheme="minorHAnsi"/>
          <w:sz w:val="22"/>
          <w:szCs w:val="22"/>
        </w:rPr>
        <w:t xml:space="preserve">; </w:t>
      </w:r>
      <w:r w:rsidR="00136BB7" w:rsidRPr="00B549B6">
        <w:rPr>
          <w:rFonts w:asciiTheme="minorHAnsi" w:hAnsiTheme="minorHAnsi"/>
          <w:sz w:val="22"/>
          <w:szCs w:val="22"/>
        </w:rPr>
        <w:t xml:space="preserve">W ramach </w:t>
      </w:r>
      <w:r w:rsidR="003254B7">
        <w:rPr>
          <w:rFonts w:asciiTheme="minorHAnsi" w:hAnsiTheme="minorHAnsi"/>
          <w:sz w:val="22"/>
          <w:szCs w:val="22"/>
        </w:rPr>
        <w:t xml:space="preserve">zadań </w:t>
      </w:r>
      <w:r w:rsidR="00136BB7" w:rsidRPr="00B549B6">
        <w:rPr>
          <w:rFonts w:asciiTheme="minorHAnsi" w:hAnsiTheme="minorHAnsi"/>
          <w:sz w:val="22"/>
          <w:szCs w:val="22"/>
        </w:rPr>
        <w:t xml:space="preserve">finansowane mogą być wyłącznie zakupy aparatury, której wykorzystanie w całości lub przeważającej części wiąże się z realizacją przedmiotowego </w:t>
      </w:r>
      <w:r w:rsidR="003254B7">
        <w:rPr>
          <w:rFonts w:asciiTheme="minorHAnsi" w:hAnsiTheme="minorHAnsi"/>
          <w:sz w:val="22"/>
          <w:szCs w:val="22"/>
        </w:rPr>
        <w:t>zadania</w:t>
      </w:r>
      <w:r w:rsidR="00136BB7" w:rsidRPr="00B549B6">
        <w:rPr>
          <w:rFonts w:asciiTheme="minorHAnsi" w:hAnsiTheme="minorHAnsi"/>
          <w:sz w:val="22"/>
          <w:szCs w:val="22"/>
        </w:rPr>
        <w:t xml:space="preserve">. Wszelkie zakupy w tej kategorii powinny być dokonywane zgodnie z procedurami dotyczącymi zasad i form udzielania zamówień publicznych w Uniwersytecie </w:t>
      </w:r>
      <w:r w:rsidR="00001F7C" w:rsidRPr="00B549B6">
        <w:rPr>
          <w:rFonts w:asciiTheme="minorHAnsi" w:hAnsiTheme="minorHAnsi"/>
          <w:sz w:val="22"/>
          <w:szCs w:val="22"/>
        </w:rPr>
        <w:t>Medycznym w Poznaniu</w:t>
      </w:r>
      <w:r w:rsidR="00136BB7" w:rsidRPr="00B549B6">
        <w:rPr>
          <w:rFonts w:asciiTheme="minorHAnsi" w:hAnsiTheme="minorHAnsi"/>
          <w:sz w:val="22"/>
          <w:szCs w:val="22"/>
        </w:rPr>
        <w:t>, a w przypadku dostaw sprzętu komputero</w:t>
      </w:r>
      <w:r>
        <w:rPr>
          <w:rFonts w:asciiTheme="minorHAnsi" w:hAnsiTheme="minorHAnsi"/>
          <w:sz w:val="22"/>
          <w:szCs w:val="22"/>
        </w:rPr>
        <w:t>wego, urządzeń wielofunkcyjnych</w:t>
      </w:r>
      <w:r w:rsidR="00136BB7" w:rsidRPr="00B549B6">
        <w:rPr>
          <w:rFonts w:asciiTheme="minorHAnsi" w:hAnsiTheme="minorHAnsi"/>
          <w:sz w:val="22"/>
          <w:szCs w:val="22"/>
        </w:rPr>
        <w:t xml:space="preserve"> oraz kserokopiarek z uwzględnieniem obowiązujących komunikatów Władz Uczelni. </w:t>
      </w:r>
    </w:p>
    <w:p w:rsidR="00001F7C" w:rsidRPr="00B549B6" w:rsidRDefault="00001F7C" w:rsidP="008C6237">
      <w:pPr>
        <w:pStyle w:val="Default"/>
        <w:spacing w:line="276" w:lineRule="auto"/>
        <w:ind w:left="708" w:right="593"/>
        <w:jc w:val="both"/>
        <w:rPr>
          <w:rFonts w:asciiTheme="minorHAnsi" w:hAnsiTheme="minorHAnsi"/>
          <w:sz w:val="22"/>
          <w:szCs w:val="22"/>
        </w:rPr>
      </w:pPr>
    </w:p>
    <w:p w:rsidR="00001F7C" w:rsidRPr="00B549B6" w:rsidRDefault="008C6237" w:rsidP="008C6237">
      <w:pPr>
        <w:pStyle w:val="Default"/>
        <w:spacing w:line="276" w:lineRule="auto"/>
        <w:ind w:left="708" w:right="5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c)</w:t>
      </w:r>
      <w:r w:rsidR="00136BB7" w:rsidRPr="00B549B6">
        <w:rPr>
          <w:rFonts w:asciiTheme="minorHAnsi" w:hAnsiTheme="minorHAnsi"/>
          <w:sz w:val="22"/>
          <w:szCs w:val="22"/>
        </w:rPr>
        <w:t xml:space="preserve"> </w:t>
      </w:r>
      <w:r w:rsidR="00136BB7" w:rsidRPr="00B549B6">
        <w:rPr>
          <w:rFonts w:asciiTheme="minorHAnsi" w:hAnsiTheme="minorHAnsi"/>
          <w:b/>
          <w:bCs/>
          <w:sz w:val="22"/>
          <w:szCs w:val="22"/>
        </w:rPr>
        <w:t xml:space="preserve">dofinansowanie udziału w konferencjach </w:t>
      </w:r>
      <w:r w:rsidR="00136BB7" w:rsidRPr="00B549B6">
        <w:rPr>
          <w:rFonts w:asciiTheme="minorHAnsi" w:hAnsiTheme="minorHAnsi"/>
          <w:sz w:val="22"/>
          <w:szCs w:val="22"/>
        </w:rPr>
        <w:t xml:space="preserve">krajowych i zagranicznych dla kierownika </w:t>
      </w:r>
      <w:r w:rsidR="003254B7">
        <w:rPr>
          <w:rFonts w:asciiTheme="minorHAnsi" w:hAnsiTheme="minorHAnsi"/>
          <w:sz w:val="22"/>
          <w:szCs w:val="22"/>
        </w:rPr>
        <w:t xml:space="preserve">zadania </w:t>
      </w:r>
      <w:r w:rsidR="00136BB7" w:rsidRPr="00B549B6">
        <w:rPr>
          <w:rFonts w:asciiTheme="minorHAnsi" w:hAnsiTheme="minorHAnsi"/>
          <w:sz w:val="22"/>
          <w:szCs w:val="22"/>
        </w:rPr>
        <w:t xml:space="preserve">oraz członków zespołu </w:t>
      </w:r>
      <w:r w:rsidR="003254B7">
        <w:rPr>
          <w:rFonts w:asciiTheme="minorHAnsi" w:hAnsiTheme="minorHAnsi"/>
          <w:sz w:val="22"/>
          <w:szCs w:val="22"/>
        </w:rPr>
        <w:t>badawczego realizującego zadanie</w:t>
      </w:r>
      <w:r w:rsidR="00136BB7" w:rsidRPr="00B549B6">
        <w:rPr>
          <w:rFonts w:asciiTheme="minorHAnsi" w:hAnsiTheme="minorHAnsi"/>
          <w:sz w:val="22"/>
          <w:szCs w:val="22"/>
        </w:rPr>
        <w:t>, którzy są pra</w:t>
      </w:r>
      <w:r w:rsidR="00001F7C" w:rsidRPr="00B549B6">
        <w:rPr>
          <w:rFonts w:asciiTheme="minorHAnsi" w:hAnsiTheme="minorHAnsi"/>
          <w:sz w:val="22"/>
          <w:szCs w:val="22"/>
        </w:rPr>
        <w:t>cownikami lub doktorantami UMP</w:t>
      </w:r>
      <w:r w:rsidR="00136BB7" w:rsidRPr="00B549B6">
        <w:rPr>
          <w:rFonts w:asciiTheme="minorHAnsi" w:hAnsiTheme="minorHAnsi"/>
          <w:sz w:val="22"/>
          <w:szCs w:val="22"/>
        </w:rPr>
        <w:t xml:space="preserve"> lub są zatrudnieni na podstawie umowy cywilnoprawnej. Finansowaniem mogą być objęte wyłącznie konferencje, których zakres tematyczny jest bezpośrednio związany z prze</w:t>
      </w:r>
      <w:r w:rsidR="00001F7C" w:rsidRPr="00B549B6">
        <w:rPr>
          <w:rFonts w:asciiTheme="minorHAnsi" w:hAnsiTheme="minorHAnsi"/>
          <w:sz w:val="22"/>
          <w:szCs w:val="22"/>
        </w:rPr>
        <w:t xml:space="preserve">dmiotem realizowanego </w:t>
      </w:r>
      <w:r w:rsidR="003254B7">
        <w:rPr>
          <w:rFonts w:asciiTheme="minorHAnsi" w:hAnsiTheme="minorHAnsi"/>
          <w:sz w:val="22"/>
          <w:szCs w:val="22"/>
        </w:rPr>
        <w:t xml:space="preserve">zadania </w:t>
      </w:r>
    </w:p>
    <w:p w:rsidR="00136BB7" w:rsidRPr="00B549B6" w:rsidRDefault="00136BB7" w:rsidP="008C6237">
      <w:pPr>
        <w:pStyle w:val="Default"/>
        <w:spacing w:line="276" w:lineRule="auto"/>
        <w:ind w:left="708" w:right="593"/>
        <w:jc w:val="both"/>
        <w:rPr>
          <w:rFonts w:asciiTheme="minorHAnsi" w:hAnsiTheme="minorHAnsi"/>
          <w:sz w:val="22"/>
          <w:szCs w:val="22"/>
        </w:rPr>
      </w:pPr>
    </w:p>
    <w:p w:rsidR="00136BB7" w:rsidRPr="00B549B6" w:rsidRDefault="003254B7" w:rsidP="008C6237">
      <w:pPr>
        <w:pStyle w:val="Default"/>
        <w:spacing w:line="276" w:lineRule="auto"/>
        <w:ind w:left="708" w:right="5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d)</w:t>
      </w:r>
      <w:r w:rsidR="00136BB7" w:rsidRPr="00B549B6">
        <w:rPr>
          <w:rFonts w:asciiTheme="minorHAnsi" w:hAnsiTheme="minorHAnsi"/>
          <w:sz w:val="22"/>
          <w:szCs w:val="22"/>
        </w:rPr>
        <w:t xml:space="preserve"> </w:t>
      </w:r>
      <w:r w:rsidR="00136BB7" w:rsidRPr="00B549B6">
        <w:rPr>
          <w:rFonts w:asciiTheme="minorHAnsi" w:hAnsiTheme="minorHAnsi"/>
          <w:b/>
          <w:bCs/>
          <w:sz w:val="22"/>
          <w:szCs w:val="22"/>
        </w:rPr>
        <w:t>koszty podróży służbowych</w:t>
      </w:r>
      <w:r w:rsidR="00136BB7" w:rsidRPr="00B549B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związanych bezpośrednio z realizacją zadania,</w:t>
      </w:r>
      <w:r w:rsidR="00136BB7" w:rsidRPr="00B549B6">
        <w:rPr>
          <w:rFonts w:asciiTheme="minorHAnsi" w:hAnsiTheme="minorHAnsi"/>
          <w:sz w:val="22"/>
          <w:szCs w:val="22"/>
        </w:rPr>
        <w:t xml:space="preserve"> </w:t>
      </w:r>
    </w:p>
    <w:p w:rsidR="00001F7C" w:rsidRPr="00B549B6" w:rsidRDefault="00001F7C" w:rsidP="008C6237">
      <w:pPr>
        <w:pStyle w:val="Default"/>
        <w:spacing w:line="276" w:lineRule="auto"/>
        <w:ind w:left="708" w:right="593"/>
        <w:jc w:val="both"/>
        <w:rPr>
          <w:rFonts w:asciiTheme="minorHAnsi" w:hAnsiTheme="minorHAnsi"/>
          <w:sz w:val="22"/>
          <w:szCs w:val="22"/>
        </w:rPr>
      </w:pPr>
    </w:p>
    <w:p w:rsidR="00136BB7" w:rsidRPr="00B549B6" w:rsidRDefault="003254B7" w:rsidP="008C6237">
      <w:pPr>
        <w:pStyle w:val="Default"/>
        <w:spacing w:line="276" w:lineRule="auto"/>
        <w:ind w:left="708" w:right="5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e)</w:t>
      </w:r>
      <w:r w:rsidR="00136BB7" w:rsidRPr="00B549B6">
        <w:rPr>
          <w:rFonts w:asciiTheme="minorHAnsi" w:hAnsiTheme="minorHAnsi"/>
          <w:sz w:val="22"/>
          <w:szCs w:val="22"/>
        </w:rPr>
        <w:t xml:space="preserve"> </w:t>
      </w:r>
      <w:r w:rsidR="00136BB7" w:rsidRPr="00B549B6">
        <w:rPr>
          <w:rFonts w:asciiTheme="minorHAnsi" w:hAnsiTheme="minorHAnsi"/>
          <w:b/>
          <w:bCs/>
          <w:sz w:val="22"/>
          <w:szCs w:val="22"/>
        </w:rPr>
        <w:t>usługi obce</w:t>
      </w:r>
      <w:r w:rsidR="00136BB7" w:rsidRPr="00B549B6">
        <w:rPr>
          <w:rFonts w:asciiTheme="minorHAnsi" w:hAnsiTheme="minorHAnsi"/>
          <w:sz w:val="22"/>
          <w:szCs w:val="22"/>
        </w:rPr>
        <w:t>, niez</w:t>
      </w:r>
      <w:r>
        <w:rPr>
          <w:rFonts w:asciiTheme="minorHAnsi" w:hAnsiTheme="minorHAnsi"/>
          <w:sz w:val="22"/>
          <w:szCs w:val="22"/>
        </w:rPr>
        <w:t>będne do zrealizowania zadania</w:t>
      </w:r>
      <w:r w:rsidR="00136BB7" w:rsidRPr="00B549B6">
        <w:rPr>
          <w:rFonts w:asciiTheme="minorHAnsi" w:hAnsiTheme="minorHAnsi"/>
          <w:sz w:val="22"/>
          <w:szCs w:val="22"/>
        </w:rPr>
        <w:t xml:space="preserve"> </w:t>
      </w:r>
    </w:p>
    <w:p w:rsidR="00001F7C" w:rsidRPr="00B549B6" w:rsidRDefault="00001F7C" w:rsidP="008C6237">
      <w:pPr>
        <w:pStyle w:val="Default"/>
        <w:spacing w:line="276" w:lineRule="auto"/>
        <w:ind w:left="708" w:right="593"/>
        <w:jc w:val="both"/>
        <w:rPr>
          <w:rFonts w:asciiTheme="minorHAnsi" w:hAnsiTheme="minorHAnsi" w:cs="Calibri"/>
          <w:sz w:val="22"/>
          <w:szCs w:val="22"/>
        </w:rPr>
      </w:pPr>
    </w:p>
    <w:p w:rsidR="00136BB7" w:rsidRPr="00B549B6" w:rsidRDefault="003254B7" w:rsidP="008C6237">
      <w:pPr>
        <w:pStyle w:val="Default"/>
        <w:spacing w:line="276" w:lineRule="auto"/>
        <w:ind w:left="708" w:right="5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f)</w:t>
      </w:r>
      <w:r w:rsidR="00136BB7" w:rsidRPr="00B549B6">
        <w:rPr>
          <w:rFonts w:asciiTheme="minorHAnsi" w:hAnsiTheme="minorHAnsi"/>
          <w:sz w:val="22"/>
          <w:szCs w:val="22"/>
        </w:rPr>
        <w:t xml:space="preserve"> </w:t>
      </w:r>
      <w:r w:rsidR="00136BB7" w:rsidRPr="00B549B6">
        <w:rPr>
          <w:rFonts w:asciiTheme="minorHAnsi" w:hAnsiTheme="minorHAnsi"/>
          <w:b/>
          <w:bCs/>
          <w:sz w:val="22"/>
          <w:szCs w:val="22"/>
        </w:rPr>
        <w:t xml:space="preserve">materiały i odczynniki </w:t>
      </w:r>
      <w:r w:rsidR="00136BB7" w:rsidRPr="00B549B6">
        <w:rPr>
          <w:rFonts w:asciiTheme="minorHAnsi" w:hAnsiTheme="minorHAnsi"/>
          <w:sz w:val="22"/>
          <w:szCs w:val="22"/>
        </w:rPr>
        <w:t xml:space="preserve">(w tym materiały biurowe w wysokości nieprzekraczającej </w:t>
      </w:r>
      <w:r w:rsidR="00136BB7" w:rsidRPr="00B549B6">
        <w:rPr>
          <w:rFonts w:asciiTheme="minorHAnsi" w:hAnsiTheme="minorHAnsi"/>
          <w:bCs/>
          <w:sz w:val="22"/>
          <w:szCs w:val="22"/>
        </w:rPr>
        <w:t>5%</w:t>
      </w:r>
      <w:r w:rsidR="00136BB7" w:rsidRPr="00B549B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36BB7" w:rsidRPr="00B549B6">
        <w:rPr>
          <w:rFonts w:asciiTheme="minorHAnsi" w:hAnsiTheme="minorHAnsi"/>
          <w:sz w:val="22"/>
          <w:szCs w:val="22"/>
        </w:rPr>
        <w:t>przyzna</w:t>
      </w:r>
      <w:r>
        <w:rPr>
          <w:rFonts w:asciiTheme="minorHAnsi" w:hAnsiTheme="minorHAnsi"/>
          <w:sz w:val="22"/>
          <w:szCs w:val="22"/>
        </w:rPr>
        <w:t>nego dofinansowania zadania); f</w:t>
      </w:r>
      <w:r w:rsidR="00136BB7" w:rsidRPr="00B549B6">
        <w:rPr>
          <w:rFonts w:asciiTheme="minorHAnsi" w:hAnsiTheme="minorHAnsi"/>
          <w:sz w:val="22"/>
          <w:szCs w:val="22"/>
        </w:rPr>
        <w:t xml:space="preserve">inansowaniem mogą być objęte jedynie zakupy materiałów i odczynników niezbędnych do realizacji przedmiotowego zakresu </w:t>
      </w:r>
      <w:r>
        <w:rPr>
          <w:rFonts w:asciiTheme="minorHAnsi" w:hAnsiTheme="minorHAnsi"/>
          <w:sz w:val="22"/>
          <w:szCs w:val="22"/>
        </w:rPr>
        <w:t>zadania</w:t>
      </w:r>
      <w:r w:rsidR="00136BB7" w:rsidRPr="00B549B6">
        <w:rPr>
          <w:rFonts w:asciiTheme="minorHAnsi" w:hAnsiTheme="minorHAnsi"/>
          <w:sz w:val="22"/>
          <w:szCs w:val="22"/>
        </w:rPr>
        <w:t xml:space="preserve">. </w:t>
      </w:r>
    </w:p>
    <w:p w:rsidR="00001F7C" w:rsidRPr="00B549B6" w:rsidRDefault="00001F7C" w:rsidP="008C6237">
      <w:pPr>
        <w:pStyle w:val="Default"/>
        <w:spacing w:line="276" w:lineRule="auto"/>
        <w:ind w:right="593"/>
        <w:jc w:val="both"/>
        <w:rPr>
          <w:rFonts w:asciiTheme="minorHAnsi" w:hAnsiTheme="minorHAnsi"/>
          <w:sz w:val="22"/>
          <w:szCs w:val="22"/>
        </w:rPr>
      </w:pPr>
    </w:p>
    <w:p w:rsidR="003254B7" w:rsidRDefault="003254B7" w:rsidP="008C6237">
      <w:pPr>
        <w:pStyle w:val="Default"/>
        <w:spacing w:line="276" w:lineRule="auto"/>
        <w:ind w:right="5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Środki finansowe opisane w punktach 5a, 5c i 5d </w:t>
      </w:r>
      <w:r w:rsidRPr="00BD2A5C">
        <w:rPr>
          <w:rFonts w:asciiTheme="minorHAnsi" w:hAnsiTheme="minorHAnsi"/>
          <w:b/>
          <w:sz w:val="22"/>
          <w:szCs w:val="22"/>
        </w:rPr>
        <w:t>nie mogą łącznie przekroczyć 30% wartości zadania</w:t>
      </w:r>
      <w:r>
        <w:rPr>
          <w:rFonts w:asciiTheme="minorHAnsi" w:hAnsiTheme="minorHAnsi"/>
          <w:sz w:val="22"/>
          <w:szCs w:val="22"/>
        </w:rPr>
        <w:t>.</w:t>
      </w:r>
    </w:p>
    <w:p w:rsidR="003254B7" w:rsidRDefault="003254B7" w:rsidP="008C6237">
      <w:pPr>
        <w:pStyle w:val="Default"/>
        <w:spacing w:line="276" w:lineRule="auto"/>
        <w:ind w:right="593"/>
        <w:jc w:val="both"/>
        <w:rPr>
          <w:rFonts w:asciiTheme="minorHAnsi" w:hAnsiTheme="minorHAnsi"/>
          <w:sz w:val="22"/>
          <w:szCs w:val="22"/>
        </w:rPr>
      </w:pPr>
    </w:p>
    <w:p w:rsidR="00136BB7" w:rsidRPr="00B549B6" w:rsidRDefault="003254B7" w:rsidP="008C6237">
      <w:pPr>
        <w:pStyle w:val="Default"/>
        <w:spacing w:line="276" w:lineRule="auto"/>
        <w:ind w:right="5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136BB7" w:rsidRPr="00B549B6">
        <w:rPr>
          <w:rFonts w:asciiTheme="minorHAnsi" w:hAnsiTheme="minorHAnsi"/>
          <w:sz w:val="22"/>
          <w:szCs w:val="22"/>
        </w:rPr>
        <w:t>. Środki finansowe</w:t>
      </w:r>
      <w:r w:rsidR="00001F7C" w:rsidRPr="00B549B6">
        <w:rPr>
          <w:rFonts w:asciiTheme="minorHAnsi" w:hAnsiTheme="minorHAnsi"/>
          <w:sz w:val="22"/>
          <w:szCs w:val="22"/>
        </w:rPr>
        <w:t>, o których mowa w punkcie 4,</w:t>
      </w:r>
      <w:r w:rsidR="00136BB7" w:rsidRPr="00B549B6">
        <w:rPr>
          <w:rFonts w:asciiTheme="minorHAnsi" w:hAnsiTheme="minorHAnsi"/>
          <w:sz w:val="22"/>
          <w:szCs w:val="22"/>
        </w:rPr>
        <w:t xml:space="preserve"> </w:t>
      </w:r>
      <w:r w:rsidR="00136BB7" w:rsidRPr="00B549B6">
        <w:rPr>
          <w:rFonts w:asciiTheme="minorHAnsi" w:hAnsiTheme="minorHAnsi"/>
          <w:bCs/>
          <w:sz w:val="22"/>
          <w:szCs w:val="22"/>
        </w:rPr>
        <w:t>nie mogą być wydatkowane na</w:t>
      </w:r>
      <w:r w:rsidR="00136BB7" w:rsidRPr="00B549B6">
        <w:rPr>
          <w:rFonts w:asciiTheme="minorHAnsi" w:hAnsiTheme="minorHAnsi"/>
          <w:sz w:val="22"/>
          <w:szCs w:val="22"/>
        </w:rPr>
        <w:t xml:space="preserve">: </w:t>
      </w:r>
    </w:p>
    <w:p w:rsidR="00136BB7" w:rsidRPr="00B549B6" w:rsidRDefault="00136BB7" w:rsidP="008C6237">
      <w:pPr>
        <w:pStyle w:val="Default"/>
        <w:spacing w:line="276" w:lineRule="auto"/>
        <w:ind w:left="708" w:right="593"/>
        <w:jc w:val="both"/>
        <w:rPr>
          <w:rFonts w:asciiTheme="minorHAnsi" w:hAnsiTheme="minorHAnsi"/>
          <w:sz w:val="22"/>
          <w:szCs w:val="22"/>
        </w:rPr>
      </w:pPr>
      <w:r w:rsidRPr="00B549B6">
        <w:rPr>
          <w:rFonts w:asciiTheme="minorHAnsi" w:hAnsiTheme="minorHAnsi"/>
          <w:sz w:val="22"/>
          <w:szCs w:val="22"/>
        </w:rPr>
        <w:t>a. pokrycie kosztów związanych z działalnością dydaktyczną</w:t>
      </w:r>
      <w:r w:rsidR="00001F7C" w:rsidRPr="00B549B6">
        <w:rPr>
          <w:rFonts w:asciiTheme="minorHAnsi" w:hAnsiTheme="minorHAnsi"/>
          <w:sz w:val="22"/>
          <w:szCs w:val="22"/>
        </w:rPr>
        <w:t>,</w:t>
      </w:r>
      <w:r w:rsidRPr="00B549B6">
        <w:rPr>
          <w:rFonts w:asciiTheme="minorHAnsi" w:hAnsiTheme="minorHAnsi"/>
          <w:sz w:val="22"/>
          <w:szCs w:val="22"/>
        </w:rPr>
        <w:t xml:space="preserve"> </w:t>
      </w:r>
    </w:p>
    <w:p w:rsidR="00136BB7" w:rsidRPr="00B549B6" w:rsidRDefault="00136BB7" w:rsidP="008C6237">
      <w:pPr>
        <w:pStyle w:val="Default"/>
        <w:spacing w:line="276" w:lineRule="auto"/>
        <w:ind w:left="708" w:right="593"/>
        <w:jc w:val="both"/>
        <w:rPr>
          <w:rFonts w:asciiTheme="minorHAnsi" w:hAnsiTheme="minorHAnsi"/>
          <w:sz w:val="22"/>
          <w:szCs w:val="22"/>
        </w:rPr>
      </w:pPr>
      <w:r w:rsidRPr="00B549B6">
        <w:rPr>
          <w:rFonts w:asciiTheme="minorHAnsi" w:hAnsiTheme="minorHAnsi"/>
          <w:sz w:val="22"/>
          <w:szCs w:val="22"/>
        </w:rPr>
        <w:t>b. zakup wyposażenia – np. mebli, tablic, ża</w:t>
      </w:r>
      <w:r w:rsidR="00001F7C" w:rsidRPr="00B549B6">
        <w:rPr>
          <w:rFonts w:asciiTheme="minorHAnsi" w:hAnsiTheme="minorHAnsi"/>
          <w:sz w:val="22"/>
          <w:szCs w:val="22"/>
        </w:rPr>
        <w:t>luzji, itp.,</w:t>
      </w:r>
    </w:p>
    <w:p w:rsidR="00136BB7" w:rsidRPr="00B549B6" w:rsidRDefault="00136BB7" w:rsidP="008C6237">
      <w:pPr>
        <w:pStyle w:val="Default"/>
        <w:spacing w:line="276" w:lineRule="auto"/>
        <w:ind w:left="708" w:right="593"/>
        <w:jc w:val="both"/>
        <w:rPr>
          <w:rFonts w:asciiTheme="minorHAnsi" w:hAnsiTheme="minorHAnsi"/>
          <w:sz w:val="22"/>
          <w:szCs w:val="22"/>
        </w:rPr>
      </w:pPr>
      <w:r w:rsidRPr="00B549B6">
        <w:rPr>
          <w:rFonts w:asciiTheme="minorHAnsi" w:hAnsiTheme="minorHAnsi"/>
          <w:sz w:val="22"/>
          <w:szCs w:val="22"/>
        </w:rPr>
        <w:t>c. pokrywanie kosztów remontów pomieszczeń</w:t>
      </w:r>
      <w:r w:rsidR="00001F7C" w:rsidRPr="00B549B6">
        <w:rPr>
          <w:rFonts w:asciiTheme="minorHAnsi" w:hAnsiTheme="minorHAnsi"/>
          <w:sz w:val="22"/>
          <w:szCs w:val="22"/>
        </w:rPr>
        <w:t>,</w:t>
      </w:r>
    </w:p>
    <w:p w:rsidR="00136BB7" w:rsidRPr="00B549B6" w:rsidRDefault="00136BB7" w:rsidP="008C6237">
      <w:pPr>
        <w:pStyle w:val="Default"/>
        <w:spacing w:line="276" w:lineRule="auto"/>
        <w:ind w:left="708" w:right="593"/>
        <w:jc w:val="both"/>
        <w:rPr>
          <w:rFonts w:asciiTheme="minorHAnsi" w:hAnsiTheme="minorHAnsi"/>
          <w:sz w:val="22"/>
          <w:szCs w:val="22"/>
        </w:rPr>
      </w:pPr>
      <w:r w:rsidRPr="00B549B6">
        <w:rPr>
          <w:rFonts w:asciiTheme="minorHAnsi" w:hAnsiTheme="minorHAnsi"/>
          <w:sz w:val="22"/>
          <w:szCs w:val="22"/>
        </w:rPr>
        <w:lastRenderedPageBreak/>
        <w:t>d. zakup literatury innej niż związana z realizacją zadani</w:t>
      </w:r>
      <w:r w:rsidR="00001F7C" w:rsidRPr="00B549B6">
        <w:rPr>
          <w:rFonts w:asciiTheme="minorHAnsi" w:hAnsiTheme="minorHAnsi"/>
          <w:sz w:val="22"/>
          <w:szCs w:val="22"/>
        </w:rPr>
        <w:t>a badawczego literatura naukowa,</w:t>
      </w:r>
      <w:r w:rsidRPr="00B549B6">
        <w:rPr>
          <w:rFonts w:asciiTheme="minorHAnsi" w:hAnsiTheme="minorHAnsi"/>
          <w:sz w:val="22"/>
          <w:szCs w:val="22"/>
        </w:rPr>
        <w:t xml:space="preserve"> </w:t>
      </w:r>
    </w:p>
    <w:p w:rsidR="00136BB7" w:rsidRPr="00B549B6" w:rsidRDefault="00136BB7" w:rsidP="008C6237">
      <w:pPr>
        <w:pStyle w:val="Default"/>
        <w:spacing w:line="276" w:lineRule="auto"/>
        <w:ind w:left="708" w:right="593"/>
        <w:jc w:val="both"/>
        <w:rPr>
          <w:rFonts w:asciiTheme="minorHAnsi" w:hAnsiTheme="minorHAnsi"/>
          <w:sz w:val="22"/>
          <w:szCs w:val="22"/>
        </w:rPr>
      </w:pPr>
      <w:r w:rsidRPr="00B549B6">
        <w:rPr>
          <w:rFonts w:asciiTheme="minorHAnsi" w:hAnsiTheme="minorHAnsi"/>
          <w:sz w:val="22"/>
          <w:szCs w:val="22"/>
        </w:rPr>
        <w:t>e. zakup słowników, leksykonów i encyklopedii, z wyjątkiem słowników specjalistycznych, związanych z realizacją</w:t>
      </w:r>
      <w:r w:rsidR="00001F7C" w:rsidRPr="00B549B6">
        <w:rPr>
          <w:rFonts w:asciiTheme="minorHAnsi" w:hAnsiTheme="minorHAnsi"/>
          <w:sz w:val="22"/>
          <w:szCs w:val="22"/>
        </w:rPr>
        <w:t xml:space="preserve"> zadania badawczego,</w:t>
      </w:r>
      <w:r w:rsidRPr="00B549B6">
        <w:rPr>
          <w:rFonts w:asciiTheme="minorHAnsi" w:hAnsiTheme="minorHAnsi"/>
          <w:sz w:val="22"/>
          <w:szCs w:val="22"/>
        </w:rPr>
        <w:t xml:space="preserve"> </w:t>
      </w:r>
    </w:p>
    <w:p w:rsidR="00001F7C" w:rsidRPr="00B549B6" w:rsidRDefault="00136BB7" w:rsidP="008C6237">
      <w:pPr>
        <w:pStyle w:val="Default"/>
        <w:spacing w:line="276" w:lineRule="auto"/>
        <w:ind w:left="708" w:right="593"/>
        <w:jc w:val="both"/>
        <w:rPr>
          <w:rFonts w:asciiTheme="minorHAnsi" w:hAnsiTheme="minorHAnsi"/>
          <w:sz w:val="22"/>
          <w:szCs w:val="22"/>
        </w:rPr>
      </w:pPr>
      <w:r w:rsidRPr="00B549B6">
        <w:rPr>
          <w:rFonts w:asciiTheme="minorHAnsi" w:hAnsiTheme="minorHAnsi"/>
          <w:sz w:val="22"/>
          <w:szCs w:val="22"/>
        </w:rPr>
        <w:t>f. pokrycie innych kosztów niezwiązanych z realizacją zadania badawczego.</w:t>
      </w:r>
    </w:p>
    <w:p w:rsidR="00136BB7" w:rsidRPr="00B549B6" w:rsidRDefault="00136BB7" w:rsidP="008C6237">
      <w:pPr>
        <w:pStyle w:val="Default"/>
        <w:spacing w:line="276" w:lineRule="auto"/>
        <w:ind w:left="708" w:right="593"/>
        <w:jc w:val="both"/>
        <w:rPr>
          <w:rFonts w:asciiTheme="minorHAnsi" w:hAnsiTheme="minorHAnsi"/>
          <w:sz w:val="22"/>
          <w:szCs w:val="22"/>
        </w:rPr>
      </w:pPr>
      <w:r w:rsidRPr="00B549B6">
        <w:rPr>
          <w:rFonts w:asciiTheme="minorHAnsi" w:hAnsiTheme="minorHAnsi"/>
          <w:sz w:val="22"/>
          <w:szCs w:val="22"/>
        </w:rPr>
        <w:t xml:space="preserve"> </w:t>
      </w:r>
    </w:p>
    <w:p w:rsidR="00136BB7" w:rsidRPr="00B549B6" w:rsidRDefault="003254B7" w:rsidP="008C6237">
      <w:pPr>
        <w:pStyle w:val="Default"/>
        <w:spacing w:line="276" w:lineRule="auto"/>
        <w:ind w:right="5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136BB7" w:rsidRPr="00B549B6">
        <w:rPr>
          <w:rFonts w:asciiTheme="minorHAnsi" w:hAnsiTheme="minorHAnsi"/>
          <w:sz w:val="22"/>
          <w:szCs w:val="22"/>
        </w:rPr>
        <w:t>. Wszelkie zamówienia i płatności wymagają</w:t>
      </w:r>
      <w:r w:rsidR="00B549B6" w:rsidRPr="00B549B6">
        <w:rPr>
          <w:rFonts w:asciiTheme="minorHAnsi" w:hAnsiTheme="minorHAnsi"/>
          <w:sz w:val="22"/>
          <w:szCs w:val="22"/>
        </w:rPr>
        <w:t xml:space="preserve"> potwierdzenia dostępności środków finansowych</w:t>
      </w:r>
      <w:r w:rsidR="00136BB7" w:rsidRPr="00B549B6">
        <w:rPr>
          <w:rFonts w:asciiTheme="minorHAnsi" w:hAnsiTheme="minorHAnsi"/>
          <w:sz w:val="22"/>
          <w:szCs w:val="22"/>
        </w:rPr>
        <w:t xml:space="preserve"> przez </w:t>
      </w:r>
      <w:r w:rsidR="00B549B6" w:rsidRPr="00B549B6">
        <w:rPr>
          <w:rFonts w:asciiTheme="minorHAnsi" w:hAnsiTheme="minorHAnsi"/>
          <w:sz w:val="22"/>
          <w:szCs w:val="22"/>
        </w:rPr>
        <w:t>pracownika Kwestury UMP</w:t>
      </w:r>
      <w:r w:rsidR="00136BB7" w:rsidRPr="00B549B6">
        <w:rPr>
          <w:rFonts w:asciiTheme="minorHAnsi" w:hAnsiTheme="minorHAnsi"/>
          <w:sz w:val="22"/>
          <w:szCs w:val="22"/>
        </w:rPr>
        <w:t xml:space="preserve">. </w:t>
      </w:r>
    </w:p>
    <w:p w:rsidR="00001F7C" w:rsidRPr="00B549B6" w:rsidRDefault="00001F7C" w:rsidP="008C6237">
      <w:pPr>
        <w:pStyle w:val="Default"/>
        <w:spacing w:line="276" w:lineRule="auto"/>
        <w:ind w:right="593"/>
        <w:jc w:val="both"/>
        <w:rPr>
          <w:rFonts w:asciiTheme="minorHAnsi" w:hAnsiTheme="minorHAnsi"/>
          <w:sz w:val="22"/>
          <w:szCs w:val="22"/>
        </w:rPr>
      </w:pPr>
    </w:p>
    <w:p w:rsidR="007C3631" w:rsidRDefault="003254B7" w:rsidP="008C6237">
      <w:pPr>
        <w:pStyle w:val="Default"/>
        <w:spacing w:line="276" w:lineRule="auto"/>
        <w:ind w:right="5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136BB7" w:rsidRPr="00B549B6">
        <w:rPr>
          <w:rFonts w:asciiTheme="minorHAnsi" w:hAnsiTheme="minorHAnsi"/>
          <w:sz w:val="22"/>
          <w:szCs w:val="22"/>
        </w:rPr>
        <w:t>. Wszystkie dokumenty finansowe przedstawiane do realizacji przez Kwesturę</w:t>
      </w:r>
      <w:r w:rsidR="00B549B6" w:rsidRPr="00B549B6">
        <w:rPr>
          <w:rFonts w:asciiTheme="minorHAnsi" w:hAnsiTheme="minorHAnsi"/>
          <w:sz w:val="22"/>
          <w:szCs w:val="22"/>
        </w:rPr>
        <w:t xml:space="preserve"> UM</w:t>
      </w:r>
      <w:r>
        <w:rPr>
          <w:rFonts w:asciiTheme="minorHAnsi" w:hAnsiTheme="minorHAnsi"/>
          <w:sz w:val="22"/>
          <w:szCs w:val="22"/>
        </w:rPr>
        <w:t>P</w:t>
      </w:r>
      <w:r w:rsidR="00136BB7" w:rsidRPr="00B549B6">
        <w:rPr>
          <w:rFonts w:asciiTheme="minorHAnsi" w:hAnsiTheme="minorHAnsi"/>
          <w:sz w:val="22"/>
          <w:szCs w:val="22"/>
        </w:rPr>
        <w:t xml:space="preserve"> powinny – pod rygorem odmowy przyjęcia do realizacji – zawierać oprócz podpisu Kierownika </w:t>
      </w:r>
      <w:r>
        <w:rPr>
          <w:rFonts w:asciiTheme="minorHAnsi" w:hAnsiTheme="minorHAnsi"/>
          <w:sz w:val="22"/>
          <w:szCs w:val="22"/>
        </w:rPr>
        <w:t>zadania</w:t>
      </w:r>
      <w:r w:rsidR="00136BB7" w:rsidRPr="00B549B6">
        <w:rPr>
          <w:rFonts w:asciiTheme="minorHAnsi" w:hAnsiTheme="minorHAnsi"/>
          <w:sz w:val="22"/>
          <w:szCs w:val="22"/>
        </w:rPr>
        <w:t xml:space="preserve">, także merytoryczną akceptację Kierownika jednostki organizacyjnej realizującej </w:t>
      </w:r>
      <w:r>
        <w:rPr>
          <w:rFonts w:asciiTheme="minorHAnsi" w:hAnsiTheme="minorHAnsi"/>
          <w:sz w:val="22"/>
          <w:szCs w:val="22"/>
        </w:rPr>
        <w:t>zadanie</w:t>
      </w:r>
      <w:r w:rsidR="00B549B6" w:rsidRPr="00B549B6">
        <w:rPr>
          <w:rFonts w:asciiTheme="minorHAnsi" w:hAnsiTheme="minorHAnsi"/>
          <w:sz w:val="22"/>
          <w:szCs w:val="22"/>
        </w:rPr>
        <w:t>.</w:t>
      </w:r>
      <w:r w:rsidR="00136BB7" w:rsidRPr="00B549B6">
        <w:rPr>
          <w:rFonts w:asciiTheme="minorHAnsi" w:hAnsiTheme="minorHAnsi"/>
          <w:sz w:val="22"/>
          <w:szCs w:val="22"/>
        </w:rPr>
        <w:t xml:space="preserve"> </w:t>
      </w:r>
    </w:p>
    <w:p w:rsidR="00C12BF7" w:rsidRDefault="00C12BF7" w:rsidP="008C6237">
      <w:pPr>
        <w:pStyle w:val="Default"/>
        <w:spacing w:line="276" w:lineRule="auto"/>
        <w:ind w:right="593"/>
        <w:jc w:val="both"/>
        <w:rPr>
          <w:rFonts w:asciiTheme="minorHAnsi" w:hAnsiTheme="minorHAnsi"/>
          <w:sz w:val="22"/>
          <w:szCs w:val="22"/>
        </w:rPr>
      </w:pPr>
    </w:p>
    <w:p w:rsidR="00C12BF7" w:rsidRDefault="00C12BF7" w:rsidP="008C6237">
      <w:pPr>
        <w:pStyle w:val="Default"/>
        <w:spacing w:line="276" w:lineRule="auto"/>
        <w:ind w:right="593"/>
        <w:jc w:val="both"/>
        <w:rPr>
          <w:rFonts w:asciiTheme="minorHAnsi" w:hAnsiTheme="minorHAnsi"/>
          <w:sz w:val="22"/>
          <w:szCs w:val="22"/>
        </w:rPr>
      </w:pPr>
    </w:p>
    <w:p w:rsidR="00C12BF7" w:rsidRDefault="00C12BF7" w:rsidP="008C6237">
      <w:pPr>
        <w:pStyle w:val="Default"/>
        <w:spacing w:line="276" w:lineRule="auto"/>
        <w:ind w:right="593"/>
        <w:jc w:val="both"/>
        <w:rPr>
          <w:rFonts w:asciiTheme="minorHAnsi" w:hAnsiTheme="minorHAnsi"/>
          <w:sz w:val="22"/>
          <w:szCs w:val="22"/>
        </w:rPr>
      </w:pPr>
    </w:p>
    <w:p w:rsidR="00C12BF7" w:rsidRDefault="00C12BF7" w:rsidP="008C6237">
      <w:pPr>
        <w:pStyle w:val="Default"/>
        <w:spacing w:line="276" w:lineRule="auto"/>
        <w:ind w:right="593"/>
        <w:jc w:val="both"/>
        <w:rPr>
          <w:rFonts w:asciiTheme="minorHAnsi" w:hAnsiTheme="minorHAnsi"/>
          <w:sz w:val="22"/>
          <w:szCs w:val="22"/>
        </w:rPr>
      </w:pPr>
    </w:p>
    <w:p w:rsidR="00C12BF7" w:rsidRDefault="00C12BF7" w:rsidP="008C6237">
      <w:pPr>
        <w:pStyle w:val="Default"/>
        <w:spacing w:line="276" w:lineRule="auto"/>
        <w:ind w:right="593"/>
        <w:jc w:val="both"/>
        <w:rPr>
          <w:rFonts w:asciiTheme="minorHAnsi" w:hAnsiTheme="minorHAnsi"/>
          <w:sz w:val="22"/>
          <w:szCs w:val="22"/>
        </w:rPr>
      </w:pPr>
    </w:p>
    <w:p w:rsidR="00F9126B" w:rsidRDefault="00C12BF7" w:rsidP="008C6237">
      <w:pPr>
        <w:pStyle w:val="Default"/>
        <w:spacing w:line="276" w:lineRule="auto"/>
        <w:ind w:right="593"/>
        <w:jc w:val="both"/>
        <w:rPr>
          <w:rFonts w:eastAsia="Times New Roman"/>
        </w:rPr>
      </w:pPr>
      <w:r>
        <w:rPr>
          <w:rFonts w:eastAsia="Times New Roman"/>
        </w:rPr>
        <w:t xml:space="preserve">"Zasady wydatkowania środków finansowych przeznaczonych na utrzymanie potencjału badawczego w roku 2017" przygotowane na podstawie obowiązujących aktów prawnych </w:t>
      </w:r>
      <w:r w:rsidR="00F9126B">
        <w:rPr>
          <w:rFonts w:eastAsia="Times New Roman"/>
        </w:rPr>
        <w:t xml:space="preserve">           </w:t>
      </w:r>
      <w:r>
        <w:rPr>
          <w:rFonts w:eastAsia="Times New Roman"/>
        </w:rPr>
        <w:t>(</w:t>
      </w:r>
      <w:r>
        <w:rPr>
          <w:rFonts w:eastAsia="Times New Roman" w:hAnsi="Calibri"/>
          <w:i/>
          <w:iCs/>
        </w:rPr>
        <w:t xml:space="preserve">Ustawa z dnia 27 sierpnia 2009 r. o finansach publicznych </w:t>
      </w:r>
      <w:r>
        <w:rPr>
          <w:rFonts w:eastAsia="Times New Roman"/>
        </w:rPr>
        <w:t xml:space="preserve">(Dz. U. 2009 Nr 157 poz. 1240, z </w:t>
      </w:r>
      <w:proofErr w:type="spellStart"/>
      <w:r>
        <w:rPr>
          <w:rFonts w:eastAsia="Times New Roman"/>
        </w:rPr>
        <w:t>późn</w:t>
      </w:r>
      <w:proofErr w:type="spellEnd"/>
      <w:r>
        <w:rPr>
          <w:rFonts w:eastAsia="Times New Roman"/>
        </w:rPr>
        <w:t xml:space="preserve">. zm.) oraz </w:t>
      </w:r>
      <w:r>
        <w:rPr>
          <w:rFonts w:eastAsia="Times New Roman"/>
          <w:i/>
          <w:iCs/>
        </w:rPr>
        <w:t xml:space="preserve">Ustawa z dnia 30 kwietnia 2010 r. o zasadach finansowania nauki </w:t>
      </w:r>
      <w:r>
        <w:rPr>
          <w:rFonts w:eastAsia="Times New Roman"/>
        </w:rPr>
        <w:t xml:space="preserve">(Dz. U. 2010 nr 96 poz. 615) </w:t>
      </w:r>
      <w:r w:rsidR="003D3394">
        <w:rPr>
          <w:rFonts w:eastAsia="Times New Roman"/>
        </w:rPr>
        <w:t>przygotowane</w:t>
      </w:r>
      <w:r w:rsidR="00F9126B">
        <w:rPr>
          <w:rFonts w:eastAsia="Times New Roman"/>
        </w:rPr>
        <w:t xml:space="preserve"> przez Prorektora ds. Nauki, Innowacji                        i Zarządzania Projektami współpracy Prof. dr hab. Michała Nowickiego </w:t>
      </w:r>
      <w:r w:rsidR="00684564">
        <w:rPr>
          <w:rFonts w:eastAsia="Times New Roman"/>
        </w:rPr>
        <w:t xml:space="preserve">i przedstawione  </w:t>
      </w:r>
      <w:bookmarkStart w:id="0" w:name="_GoBack"/>
      <w:bookmarkEnd w:id="0"/>
      <w:r w:rsidR="00F9126B">
        <w:rPr>
          <w:rFonts w:eastAsia="Times New Roman"/>
        </w:rPr>
        <w:t>na Kolegium Rektorskim 18.04.2017 roku.</w:t>
      </w:r>
    </w:p>
    <w:sectPr w:rsidR="00F9126B" w:rsidSect="00B549B6">
      <w:pgSz w:w="12240" w:h="163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6BB7"/>
    <w:rsid w:val="0000174B"/>
    <w:rsid w:val="00001F7C"/>
    <w:rsid w:val="00002BED"/>
    <w:rsid w:val="000132FC"/>
    <w:rsid w:val="00020955"/>
    <w:rsid w:val="00022FA6"/>
    <w:rsid w:val="0002332D"/>
    <w:rsid w:val="00023F3E"/>
    <w:rsid w:val="000252B7"/>
    <w:rsid w:val="0002713E"/>
    <w:rsid w:val="00032641"/>
    <w:rsid w:val="00033094"/>
    <w:rsid w:val="000340A2"/>
    <w:rsid w:val="00035D23"/>
    <w:rsid w:val="00036867"/>
    <w:rsid w:val="00041731"/>
    <w:rsid w:val="0004231C"/>
    <w:rsid w:val="00042445"/>
    <w:rsid w:val="0004396B"/>
    <w:rsid w:val="00045254"/>
    <w:rsid w:val="00047ACE"/>
    <w:rsid w:val="00050ED0"/>
    <w:rsid w:val="0005100A"/>
    <w:rsid w:val="00051996"/>
    <w:rsid w:val="00051FD1"/>
    <w:rsid w:val="00052157"/>
    <w:rsid w:val="000535F4"/>
    <w:rsid w:val="00053C71"/>
    <w:rsid w:val="00055064"/>
    <w:rsid w:val="00055884"/>
    <w:rsid w:val="000576CD"/>
    <w:rsid w:val="0006229A"/>
    <w:rsid w:val="00062510"/>
    <w:rsid w:val="000630BB"/>
    <w:rsid w:val="00063887"/>
    <w:rsid w:val="00064CB3"/>
    <w:rsid w:val="0006684B"/>
    <w:rsid w:val="000675A1"/>
    <w:rsid w:val="00071D52"/>
    <w:rsid w:val="00075477"/>
    <w:rsid w:val="0007709A"/>
    <w:rsid w:val="00081AA0"/>
    <w:rsid w:val="000822E6"/>
    <w:rsid w:val="00083861"/>
    <w:rsid w:val="00083B85"/>
    <w:rsid w:val="00086AFD"/>
    <w:rsid w:val="0008702A"/>
    <w:rsid w:val="00087BEC"/>
    <w:rsid w:val="00092E5B"/>
    <w:rsid w:val="000936DB"/>
    <w:rsid w:val="0009452B"/>
    <w:rsid w:val="00094BBF"/>
    <w:rsid w:val="00094F9E"/>
    <w:rsid w:val="000951E4"/>
    <w:rsid w:val="000A0CEE"/>
    <w:rsid w:val="000A0ECF"/>
    <w:rsid w:val="000A206A"/>
    <w:rsid w:val="000A2254"/>
    <w:rsid w:val="000A328B"/>
    <w:rsid w:val="000A3A11"/>
    <w:rsid w:val="000A5A01"/>
    <w:rsid w:val="000A62AE"/>
    <w:rsid w:val="000B143C"/>
    <w:rsid w:val="000B3283"/>
    <w:rsid w:val="000B460D"/>
    <w:rsid w:val="000C05B6"/>
    <w:rsid w:val="000C0831"/>
    <w:rsid w:val="000C1E30"/>
    <w:rsid w:val="000C23A9"/>
    <w:rsid w:val="000C3D99"/>
    <w:rsid w:val="000C44C3"/>
    <w:rsid w:val="000C70AE"/>
    <w:rsid w:val="000C7938"/>
    <w:rsid w:val="000C79BC"/>
    <w:rsid w:val="000D0F34"/>
    <w:rsid w:val="000D1494"/>
    <w:rsid w:val="000D1A85"/>
    <w:rsid w:val="000D4A51"/>
    <w:rsid w:val="000D555F"/>
    <w:rsid w:val="000D57F4"/>
    <w:rsid w:val="000D644A"/>
    <w:rsid w:val="000D6E5D"/>
    <w:rsid w:val="000D74B8"/>
    <w:rsid w:val="000E1F01"/>
    <w:rsid w:val="000E311C"/>
    <w:rsid w:val="000E435B"/>
    <w:rsid w:val="000E4CB5"/>
    <w:rsid w:val="000E557D"/>
    <w:rsid w:val="000F22B2"/>
    <w:rsid w:val="000F4E25"/>
    <w:rsid w:val="000F5949"/>
    <w:rsid w:val="000F5E50"/>
    <w:rsid w:val="0010092A"/>
    <w:rsid w:val="00100E4D"/>
    <w:rsid w:val="0010355F"/>
    <w:rsid w:val="00104CF2"/>
    <w:rsid w:val="0010558E"/>
    <w:rsid w:val="00107FC6"/>
    <w:rsid w:val="0011076B"/>
    <w:rsid w:val="001123F7"/>
    <w:rsid w:val="00113BF2"/>
    <w:rsid w:val="0011448A"/>
    <w:rsid w:val="001145C7"/>
    <w:rsid w:val="001161C8"/>
    <w:rsid w:val="00116CEC"/>
    <w:rsid w:val="00117B9B"/>
    <w:rsid w:val="00120AFA"/>
    <w:rsid w:val="00123EC8"/>
    <w:rsid w:val="00125D8A"/>
    <w:rsid w:val="00133463"/>
    <w:rsid w:val="00133CA4"/>
    <w:rsid w:val="00135C71"/>
    <w:rsid w:val="00136BB7"/>
    <w:rsid w:val="00143DDD"/>
    <w:rsid w:val="001451A2"/>
    <w:rsid w:val="001463C6"/>
    <w:rsid w:val="00147DFE"/>
    <w:rsid w:val="00150DA2"/>
    <w:rsid w:val="00152FE8"/>
    <w:rsid w:val="00154C54"/>
    <w:rsid w:val="00157617"/>
    <w:rsid w:val="001579CF"/>
    <w:rsid w:val="00160F63"/>
    <w:rsid w:val="00164FC0"/>
    <w:rsid w:val="00165773"/>
    <w:rsid w:val="001672EC"/>
    <w:rsid w:val="00167377"/>
    <w:rsid w:val="0017257D"/>
    <w:rsid w:val="00174C7C"/>
    <w:rsid w:val="00176EDD"/>
    <w:rsid w:val="0018236A"/>
    <w:rsid w:val="0018360B"/>
    <w:rsid w:val="001840D6"/>
    <w:rsid w:val="00184B40"/>
    <w:rsid w:val="00184C0E"/>
    <w:rsid w:val="00187036"/>
    <w:rsid w:val="00187A1C"/>
    <w:rsid w:val="001908FA"/>
    <w:rsid w:val="001917D0"/>
    <w:rsid w:val="00191FDA"/>
    <w:rsid w:val="00192943"/>
    <w:rsid w:val="00192B68"/>
    <w:rsid w:val="00194484"/>
    <w:rsid w:val="00194712"/>
    <w:rsid w:val="00195182"/>
    <w:rsid w:val="00196CBD"/>
    <w:rsid w:val="00197BAF"/>
    <w:rsid w:val="001A08D5"/>
    <w:rsid w:val="001A2AC7"/>
    <w:rsid w:val="001A57C4"/>
    <w:rsid w:val="001A6E66"/>
    <w:rsid w:val="001B0736"/>
    <w:rsid w:val="001B4C5B"/>
    <w:rsid w:val="001B73AB"/>
    <w:rsid w:val="001B7408"/>
    <w:rsid w:val="001C2697"/>
    <w:rsid w:val="001C27BB"/>
    <w:rsid w:val="001C5242"/>
    <w:rsid w:val="001C5363"/>
    <w:rsid w:val="001C584A"/>
    <w:rsid w:val="001C5927"/>
    <w:rsid w:val="001C76BD"/>
    <w:rsid w:val="001C7A15"/>
    <w:rsid w:val="001D0F87"/>
    <w:rsid w:val="001D18E7"/>
    <w:rsid w:val="001D4D93"/>
    <w:rsid w:val="001D64C2"/>
    <w:rsid w:val="001D6F45"/>
    <w:rsid w:val="001D77FE"/>
    <w:rsid w:val="001D7AFA"/>
    <w:rsid w:val="001E1506"/>
    <w:rsid w:val="001E2672"/>
    <w:rsid w:val="001E2D0A"/>
    <w:rsid w:val="001E4D28"/>
    <w:rsid w:val="001E5394"/>
    <w:rsid w:val="001E6C62"/>
    <w:rsid w:val="001E7EF2"/>
    <w:rsid w:val="001F2830"/>
    <w:rsid w:val="001F3220"/>
    <w:rsid w:val="001F5EE2"/>
    <w:rsid w:val="001F5FE6"/>
    <w:rsid w:val="001F6539"/>
    <w:rsid w:val="001F716D"/>
    <w:rsid w:val="00201134"/>
    <w:rsid w:val="00201CEB"/>
    <w:rsid w:val="00201CFE"/>
    <w:rsid w:val="0020350A"/>
    <w:rsid w:val="00205240"/>
    <w:rsid w:val="00205DA9"/>
    <w:rsid w:val="00206A6F"/>
    <w:rsid w:val="0020717D"/>
    <w:rsid w:val="002119E7"/>
    <w:rsid w:val="00213999"/>
    <w:rsid w:val="0021710B"/>
    <w:rsid w:val="002217A4"/>
    <w:rsid w:val="002230E8"/>
    <w:rsid w:val="002232CE"/>
    <w:rsid w:val="002241BA"/>
    <w:rsid w:val="00224BB4"/>
    <w:rsid w:val="002253AE"/>
    <w:rsid w:val="00225932"/>
    <w:rsid w:val="00226549"/>
    <w:rsid w:val="0022730A"/>
    <w:rsid w:val="00231276"/>
    <w:rsid w:val="002343C4"/>
    <w:rsid w:val="0024051F"/>
    <w:rsid w:val="00240578"/>
    <w:rsid w:val="00241675"/>
    <w:rsid w:val="00241DD4"/>
    <w:rsid w:val="002443D9"/>
    <w:rsid w:val="002502B6"/>
    <w:rsid w:val="002507B6"/>
    <w:rsid w:val="00252A2F"/>
    <w:rsid w:val="0025461F"/>
    <w:rsid w:val="00254AD9"/>
    <w:rsid w:val="0025519B"/>
    <w:rsid w:val="002578F1"/>
    <w:rsid w:val="00260331"/>
    <w:rsid w:val="00260621"/>
    <w:rsid w:val="00263BAE"/>
    <w:rsid w:val="0026677C"/>
    <w:rsid w:val="00266CF0"/>
    <w:rsid w:val="002670C3"/>
    <w:rsid w:val="00267762"/>
    <w:rsid w:val="00272204"/>
    <w:rsid w:val="00272C71"/>
    <w:rsid w:val="002735FB"/>
    <w:rsid w:val="002767F3"/>
    <w:rsid w:val="00276D31"/>
    <w:rsid w:val="0028332B"/>
    <w:rsid w:val="002836E6"/>
    <w:rsid w:val="002838B1"/>
    <w:rsid w:val="00284B46"/>
    <w:rsid w:val="002866DF"/>
    <w:rsid w:val="002873D7"/>
    <w:rsid w:val="00287481"/>
    <w:rsid w:val="002912DE"/>
    <w:rsid w:val="0029244D"/>
    <w:rsid w:val="002935A7"/>
    <w:rsid w:val="00294E52"/>
    <w:rsid w:val="002A0979"/>
    <w:rsid w:val="002A310F"/>
    <w:rsid w:val="002A40CC"/>
    <w:rsid w:val="002A42CE"/>
    <w:rsid w:val="002A4D16"/>
    <w:rsid w:val="002B18B9"/>
    <w:rsid w:val="002B2F83"/>
    <w:rsid w:val="002B754E"/>
    <w:rsid w:val="002C4420"/>
    <w:rsid w:val="002C4C07"/>
    <w:rsid w:val="002C57C7"/>
    <w:rsid w:val="002C598E"/>
    <w:rsid w:val="002C78D5"/>
    <w:rsid w:val="002D0AA4"/>
    <w:rsid w:val="002D37B3"/>
    <w:rsid w:val="002D390F"/>
    <w:rsid w:val="002D3A12"/>
    <w:rsid w:val="002D4397"/>
    <w:rsid w:val="002D5959"/>
    <w:rsid w:val="002D59F7"/>
    <w:rsid w:val="002E0FE8"/>
    <w:rsid w:val="002E23DA"/>
    <w:rsid w:val="002E2F38"/>
    <w:rsid w:val="002E45D9"/>
    <w:rsid w:val="002E78F1"/>
    <w:rsid w:val="002E7E57"/>
    <w:rsid w:val="002F3353"/>
    <w:rsid w:val="00301B42"/>
    <w:rsid w:val="00303A56"/>
    <w:rsid w:val="00305526"/>
    <w:rsid w:val="003068DD"/>
    <w:rsid w:val="00307435"/>
    <w:rsid w:val="0030743B"/>
    <w:rsid w:val="00307B6A"/>
    <w:rsid w:val="0031093F"/>
    <w:rsid w:val="00311DD7"/>
    <w:rsid w:val="00311EEB"/>
    <w:rsid w:val="00314D64"/>
    <w:rsid w:val="003156AE"/>
    <w:rsid w:val="00316759"/>
    <w:rsid w:val="0031762C"/>
    <w:rsid w:val="00317D8B"/>
    <w:rsid w:val="00320640"/>
    <w:rsid w:val="00321AC3"/>
    <w:rsid w:val="00321B7D"/>
    <w:rsid w:val="003236AD"/>
    <w:rsid w:val="003254B7"/>
    <w:rsid w:val="003276CF"/>
    <w:rsid w:val="00330F31"/>
    <w:rsid w:val="00331D49"/>
    <w:rsid w:val="003356D7"/>
    <w:rsid w:val="003406B4"/>
    <w:rsid w:val="00340EED"/>
    <w:rsid w:val="00343E88"/>
    <w:rsid w:val="00347E30"/>
    <w:rsid w:val="00350D75"/>
    <w:rsid w:val="00351FE9"/>
    <w:rsid w:val="00353087"/>
    <w:rsid w:val="0035703D"/>
    <w:rsid w:val="00363FB8"/>
    <w:rsid w:val="00364C12"/>
    <w:rsid w:val="00366F91"/>
    <w:rsid w:val="003732B0"/>
    <w:rsid w:val="003754B8"/>
    <w:rsid w:val="0038026B"/>
    <w:rsid w:val="003807E8"/>
    <w:rsid w:val="0038148C"/>
    <w:rsid w:val="00382FAF"/>
    <w:rsid w:val="0039431D"/>
    <w:rsid w:val="0039440C"/>
    <w:rsid w:val="003A1578"/>
    <w:rsid w:val="003A19C1"/>
    <w:rsid w:val="003A1F26"/>
    <w:rsid w:val="003A36EF"/>
    <w:rsid w:val="003A3F20"/>
    <w:rsid w:val="003B0EFF"/>
    <w:rsid w:val="003B1EFD"/>
    <w:rsid w:val="003B27F5"/>
    <w:rsid w:val="003B4C16"/>
    <w:rsid w:val="003B4F2D"/>
    <w:rsid w:val="003B6061"/>
    <w:rsid w:val="003C2FD7"/>
    <w:rsid w:val="003C34FD"/>
    <w:rsid w:val="003C5F73"/>
    <w:rsid w:val="003D2AF4"/>
    <w:rsid w:val="003D3394"/>
    <w:rsid w:val="003D4523"/>
    <w:rsid w:val="003D5CCF"/>
    <w:rsid w:val="003D5D7E"/>
    <w:rsid w:val="003D659E"/>
    <w:rsid w:val="003D681E"/>
    <w:rsid w:val="003E135A"/>
    <w:rsid w:val="003E2418"/>
    <w:rsid w:val="003E289D"/>
    <w:rsid w:val="003E35BD"/>
    <w:rsid w:val="003E3E6D"/>
    <w:rsid w:val="003E498B"/>
    <w:rsid w:val="003E5370"/>
    <w:rsid w:val="003E567E"/>
    <w:rsid w:val="003E7ED8"/>
    <w:rsid w:val="003F1634"/>
    <w:rsid w:val="003F1F2E"/>
    <w:rsid w:val="003F52CA"/>
    <w:rsid w:val="003F66CD"/>
    <w:rsid w:val="00406386"/>
    <w:rsid w:val="00406400"/>
    <w:rsid w:val="004133BF"/>
    <w:rsid w:val="00413C53"/>
    <w:rsid w:val="00414055"/>
    <w:rsid w:val="004147C0"/>
    <w:rsid w:val="004163AA"/>
    <w:rsid w:val="004166D2"/>
    <w:rsid w:val="00416C93"/>
    <w:rsid w:val="00416F3E"/>
    <w:rsid w:val="00417644"/>
    <w:rsid w:val="00423AEE"/>
    <w:rsid w:val="004254E7"/>
    <w:rsid w:val="00426A08"/>
    <w:rsid w:val="00430260"/>
    <w:rsid w:val="00431AF2"/>
    <w:rsid w:val="00432FAB"/>
    <w:rsid w:val="004376FE"/>
    <w:rsid w:val="00441B2A"/>
    <w:rsid w:val="00441EA6"/>
    <w:rsid w:val="00441F94"/>
    <w:rsid w:val="00444B34"/>
    <w:rsid w:val="00444D69"/>
    <w:rsid w:val="00444DA3"/>
    <w:rsid w:val="00445C7D"/>
    <w:rsid w:val="004463C6"/>
    <w:rsid w:val="004464EF"/>
    <w:rsid w:val="00452014"/>
    <w:rsid w:val="00454941"/>
    <w:rsid w:val="0046088C"/>
    <w:rsid w:val="0046144D"/>
    <w:rsid w:val="004637D9"/>
    <w:rsid w:val="004646D8"/>
    <w:rsid w:val="004714D0"/>
    <w:rsid w:val="00471826"/>
    <w:rsid w:val="00472FC6"/>
    <w:rsid w:val="0047679F"/>
    <w:rsid w:val="00480A8B"/>
    <w:rsid w:val="00483ABD"/>
    <w:rsid w:val="004854E0"/>
    <w:rsid w:val="00486399"/>
    <w:rsid w:val="00487977"/>
    <w:rsid w:val="00487D14"/>
    <w:rsid w:val="0049118A"/>
    <w:rsid w:val="004956D7"/>
    <w:rsid w:val="004968C8"/>
    <w:rsid w:val="004970C2"/>
    <w:rsid w:val="004A4AF5"/>
    <w:rsid w:val="004A6494"/>
    <w:rsid w:val="004B393F"/>
    <w:rsid w:val="004B6090"/>
    <w:rsid w:val="004B64D7"/>
    <w:rsid w:val="004B6534"/>
    <w:rsid w:val="004C0B17"/>
    <w:rsid w:val="004C50B9"/>
    <w:rsid w:val="004C59B8"/>
    <w:rsid w:val="004C7762"/>
    <w:rsid w:val="004D07E9"/>
    <w:rsid w:val="004D1EBA"/>
    <w:rsid w:val="004D5859"/>
    <w:rsid w:val="004D6EC0"/>
    <w:rsid w:val="004E1323"/>
    <w:rsid w:val="004E3735"/>
    <w:rsid w:val="004F164A"/>
    <w:rsid w:val="004F6A00"/>
    <w:rsid w:val="00500B1D"/>
    <w:rsid w:val="005016FF"/>
    <w:rsid w:val="00501B9E"/>
    <w:rsid w:val="005040D4"/>
    <w:rsid w:val="00504AE5"/>
    <w:rsid w:val="0050634F"/>
    <w:rsid w:val="00511086"/>
    <w:rsid w:val="00512B69"/>
    <w:rsid w:val="0051374A"/>
    <w:rsid w:val="00515706"/>
    <w:rsid w:val="00516454"/>
    <w:rsid w:val="0052173B"/>
    <w:rsid w:val="00521C46"/>
    <w:rsid w:val="00523F2E"/>
    <w:rsid w:val="00530641"/>
    <w:rsid w:val="00531EB1"/>
    <w:rsid w:val="00532AE0"/>
    <w:rsid w:val="00533FA1"/>
    <w:rsid w:val="005342FF"/>
    <w:rsid w:val="00534F68"/>
    <w:rsid w:val="00537891"/>
    <w:rsid w:val="005436CA"/>
    <w:rsid w:val="00544F80"/>
    <w:rsid w:val="00547A19"/>
    <w:rsid w:val="00554BCC"/>
    <w:rsid w:val="00554DD2"/>
    <w:rsid w:val="00555FC3"/>
    <w:rsid w:val="00556560"/>
    <w:rsid w:val="00560908"/>
    <w:rsid w:val="00561FB2"/>
    <w:rsid w:val="00562BC0"/>
    <w:rsid w:val="00562EB1"/>
    <w:rsid w:val="005634E7"/>
    <w:rsid w:val="00566D10"/>
    <w:rsid w:val="00570F58"/>
    <w:rsid w:val="0057377F"/>
    <w:rsid w:val="00574B17"/>
    <w:rsid w:val="00574C51"/>
    <w:rsid w:val="00575F0A"/>
    <w:rsid w:val="00580E07"/>
    <w:rsid w:val="005838BC"/>
    <w:rsid w:val="005847F2"/>
    <w:rsid w:val="00585809"/>
    <w:rsid w:val="00585815"/>
    <w:rsid w:val="00591809"/>
    <w:rsid w:val="00594C93"/>
    <w:rsid w:val="0059500D"/>
    <w:rsid w:val="00597C48"/>
    <w:rsid w:val="005A0CF3"/>
    <w:rsid w:val="005A0EF2"/>
    <w:rsid w:val="005A127E"/>
    <w:rsid w:val="005A135B"/>
    <w:rsid w:val="005A212B"/>
    <w:rsid w:val="005A2F17"/>
    <w:rsid w:val="005A6071"/>
    <w:rsid w:val="005A6CBE"/>
    <w:rsid w:val="005B08EF"/>
    <w:rsid w:val="005B1DB0"/>
    <w:rsid w:val="005B25D5"/>
    <w:rsid w:val="005C0C8B"/>
    <w:rsid w:val="005C4999"/>
    <w:rsid w:val="005C5F14"/>
    <w:rsid w:val="005C6067"/>
    <w:rsid w:val="005D3E06"/>
    <w:rsid w:val="005D4B6C"/>
    <w:rsid w:val="005D4ECF"/>
    <w:rsid w:val="005D4FC2"/>
    <w:rsid w:val="005D525D"/>
    <w:rsid w:val="005E197F"/>
    <w:rsid w:val="005E2C6C"/>
    <w:rsid w:val="005E33B7"/>
    <w:rsid w:val="005E5C2A"/>
    <w:rsid w:val="005E7181"/>
    <w:rsid w:val="005E74E9"/>
    <w:rsid w:val="005E7F20"/>
    <w:rsid w:val="005F3D82"/>
    <w:rsid w:val="00601968"/>
    <w:rsid w:val="0060221A"/>
    <w:rsid w:val="00602670"/>
    <w:rsid w:val="00604801"/>
    <w:rsid w:val="006053D5"/>
    <w:rsid w:val="00606485"/>
    <w:rsid w:val="006067B2"/>
    <w:rsid w:val="00607529"/>
    <w:rsid w:val="00607DA4"/>
    <w:rsid w:val="00610B5E"/>
    <w:rsid w:val="00620FD7"/>
    <w:rsid w:val="00621397"/>
    <w:rsid w:val="00624755"/>
    <w:rsid w:val="00625403"/>
    <w:rsid w:val="006254FC"/>
    <w:rsid w:val="00626BF4"/>
    <w:rsid w:val="006277A3"/>
    <w:rsid w:val="00630866"/>
    <w:rsid w:val="0063251C"/>
    <w:rsid w:val="00635DC7"/>
    <w:rsid w:val="006414B2"/>
    <w:rsid w:val="00646621"/>
    <w:rsid w:val="0064703E"/>
    <w:rsid w:val="0064719C"/>
    <w:rsid w:val="00647FEF"/>
    <w:rsid w:val="00650F7C"/>
    <w:rsid w:val="00655212"/>
    <w:rsid w:val="0066428F"/>
    <w:rsid w:val="00670AF3"/>
    <w:rsid w:val="00676772"/>
    <w:rsid w:val="00677824"/>
    <w:rsid w:val="00680B74"/>
    <w:rsid w:val="00682380"/>
    <w:rsid w:val="00684564"/>
    <w:rsid w:val="00687A1A"/>
    <w:rsid w:val="00690769"/>
    <w:rsid w:val="00693E96"/>
    <w:rsid w:val="00694F04"/>
    <w:rsid w:val="0069633E"/>
    <w:rsid w:val="00696CE0"/>
    <w:rsid w:val="006A2F14"/>
    <w:rsid w:val="006A3A1E"/>
    <w:rsid w:val="006A3C36"/>
    <w:rsid w:val="006A40BB"/>
    <w:rsid w:val="006A5425"/>
    <w:rsid w:val="006A61A4"/>
    <w:rsid w:val="006B374B"/>
    <w:rsid w:val="006B3A8B"/>
    <w:rsid w:val="006B7A62"/>
    <w:rsid w:val="006B7C70"/>
    <w:rsid w:val="006C27EB"/>
    <w:rsid w:val="006C2BC9"/>
    <w:rsid w:val="006C5CBC"/>
    <w:rsid w:val="006C775A"/>
    <w:rsid w:val="006D274E"/>
    <w:rsid w:val="006D6C8E"/>
    <w:rsid w:val="006E118F"/>
    <w:rsid w:val="006E119C"/>
    <w:rsid w:val="006E2FBD"/>
    <w:rsid w:val="006E2FD6"/>
    <w:rsid w:val="006F0193"/>
    <w:rsid w:val="006F0807"/>
    <w:rsid w:val="006F2D1E"/>
    <w:rsid w:val="006F58A2"/>
    <w:rsid w:val="006F59F1"/>
    <w:rsid w:val="00702ABE"/>
    <w:rsid w:val="00705AEB"/>
    <w:rsid w:val="007108D4"/>
    <w:rsid w:val="007140D3"/>
    <w:rsid w:val="00717E9D"/>
    <w:rsid w:val="007220B2"/>
    <w:rsid w:val="007236E7"/>
    <w:rsid w:val="00723A2C"/>
    <w:rsid w:val="00725871"/>
    <w:rsid w:val="00725D4D"/>
    <w:rsid w:val="0072640B"/>
    <w:rsid w:val="00727656"/>
    <w:rsid w:val="0073131E"/>
    <w:rsid w:val="0073484D"/>
    <w:rsid w:val="00734D50"/>
    <w:rsid w:val="00735F68"/>
    <w:rsid w:val="00736E3B"/>
    <w:rsid w:val="0074083B"/>
    <w:rsid w:val="00743264"/>
    <w:rsid w:val="00744ADC"/>
    <w:rsid w:val="00746694"/>
    <w:rsid w:val="00747E8D"/>
    <w:rsid w:val="00750283"/>
    <w:rsid w:val="0075269F"/>
    <w:rsid w:val="00752D4F"/>
    <w:rsid w:val="00762682"/>
    <w:rsid w:val="007637E2"/>
    <w:rsid w:val="00764E76"/>
    <w:rsid w:val="007712E1"/>
    <w:rsid w:val="007722F1"/>
    <w:rsid w:val="00774064"/>
    <w:rsid w:val="00775397"/>
    <w:rsid w:val="007771C3"/>
    <w:rsid w:val="0077737C"/>
    <w:rsid w:val="007802B7"/>
    <w:rsid w:val="007802CD"/>
    <w:rsid w:val="00780510"/>
    <w:rsid w:val="007835CB"/>
    <w:rsid w:val="007837C6"/>
    <w:rsid w:val="00786274"/>
    <w:rsid w:val="00787A1D"/>
    <w:rsid w:val="007903C9"/>
    <w:rsid w:val="007905E1"/>
    <w:rsid w:val="00792743"/>
    <w:rsid w:val="0079282C"/>
    <w:rsid w:val="007938D2"/>
    <w:rsid w:val="00795C6C"/>
    <w:rsid w:val="00796671"/>
    <w:rsid w:val="00797DAA"/>
    <w:rsid w:val="007A25BF"/>
    <w:rsid w:val="007A36E5"/>
    <w:rsid w:val="007A42B8"/>
    <w:rsid w:val="007A4CB0"/>
    <w:rsid w:val="007B171A"/>
    <w:rsid w:val="007B1F89"/>
    <w:rsid w:val="007B2A34"/>
    <w:rsid w:val="007B371B"/>
    <w:rsid w:val="007B3BD7"/>
    <w:rsid w:val="007B43B9"/>
    <w:rsid w:val="007B47A2"/>
    <w:rsid w:val="007B5854"/>
    <w:rsid w:val="007C1A43"/>
    <w:rsid w:val="007C3631"/>
    <w:rsid w:val="007C6354"/>
    <w:rsid w:val="007C6DAF"/>
    <w:rsid w:val="007C7D00"/>
    <w:rsid w:val="007D20A8"/>
    <w:rsid w:val="007D49CB"/>
    <w:rsid w:val="007D62F9"/>
    <w:rsid w:val="007E099D"/>
    <w:rsid w:val="007E179D"/>
    <w:rsid w:val="007E224E"/>
    <w:rsid w:val="007E244E"/>
    <w:rsid w:val="007E4E3C"/>
    <w:rsid w:val="007E574E"/>
    <w:rsid w:val="007F03F9"/>
    <w:rsid w:val="007F0805"/>
    <w:rsid w:val="007F132A"/>
    <w:rsid w:val="007F3203"/>
    <w:rsid w:val="007F71FD"/>
    <w:rsid w:val="007F722C"/>
    <w:rsid w:val="008026AF"/>
    <w:rsid w:val="00803523"/>
    <w:rsid w:val="008044D2"/>
    <w:rsid w:val="00805AC6"/>
    <w:rsid w:val="0080735E"/>
    <w:rsid w:val="0080777B"/>
    <w:rsid w:val="00811823"/>
    <w:rsid w:val="0081256C"/>
    <w:rsid w:val="008137FA"/>
    <w:rsid w:val="008215A2"/>
    <w:rsid w:val="00823029"/>
    <w:rsid w:val="00826FF4"/>
    <w:rsid w:val="00830726"/>
    <w:rsid w:val="00830F27"/>
    <w:rsid w:val="0083484B"/>
    <w:rsid w:val="0083532E"/>
    <w:rsid w:val="0083725A"/>
    <w:rsid w:val="008400E0"/>
    <w:rsid w:val="008429EE"/>
    <w:rsid w:val="008431B9"/>
    <w:rsid w:val="00846223"/>
    <w:rsid w:val="008546FA"/>
    <w:rsid w:val="00854CC5"/>
    <w:rsid w:val="0085658C"/>
    <w:rsid w:val="00856C09"/>
    <w:rsid w:val="00861CCF"/>
    <w:rsid w:val="00863895"/>
    <w:rsid w:val="00863D2B"/>
    <w:rsid w:val="008659DF"/>
    <w:rsid w:val="00867676"/>
    <w:rsid w:val="00870C5A"/>
    <w:rsid w:val="00871C1D"/>
    <w:rsid w:val="00872409"/>
    <w:rsid w:val="00872CA9"/>
    <w:rsid w:val="00874A37"/>
    <w:rsid w:val="008771B3"/>
    <w:rsid w:val="00881700"/>
    <w:rsid w:val="00881EF9"/>
    <w:rsid w:val="00885301"/>
    <w:rsid w:val="00885F5C"/>
    <w:rsid w:val="0088741D"/>
    <w:rsid w:val="00890369"/>
    <w:rsid w:val="00892B9E"/>
    <w:rsid w:val="0089358B"/>
    <w:rsid w:val="00893D2A"/>
    <w:rsid w:val="00893D5D"/>
    <w:rsid w:val="0089653A"/>
    <w:rsid w:val="00896D0C"/>
    <w:rsid w:val="008A09A3"/>
    <w:rsid w:val="008A15F1"/>
    <w:rsid w:val="008A4406"/>
    <w:rsid w:val="008A5635"/>
    <w:rsid w:val="008B0EF0"/>
    <w:rsid w:val="008B2E19"/>
    <w:rsid w:val="008B3D69"/>
    <w:rsid w:val="008B3F31"/>
    <w:rsid w:val="008B4E14"/>
    <w:rsid w:val="008B5446"/>
    <w:rsid w:val="008B56F2"/>
    <w:rsid w:val="008B6739"/>
    <w:rsid w:val="008B7CAF"/>
    <w:rsid w:val="008B7EFD"/>
    <w:rsid w:val="008C046E"/>
    <w:rsid w:val="008C4AB0"/>
    <w:rsid w:val="008C5D70"/>
    <w:rsid w:val="008C6237"/>
    <w:rsid w:val="008C646C"/>
    <w:rsid w:val="008C6B07"/>
    <w:rsid w:val="008C715C"/>
    <w:rsid w:val="008D128B"/>
    <w:rsid w:val="008D20C3"/>
    <w:rsid w:val="008D4AA3"/>
    <w:rsid w:val="008E0C4D"/>
    <w:rsid w:val="008E1F96"/>
    <w:rsid w:val="008E49D5"/>
    <w:rsid w:val="008E748B"/>
    <w:rsid w:val="008E7921"/>
    <w:rsid w:val="008F13E6"/>
    <w:rsid w:val="008F297D"/>
    <w:rsid w:val="008F40BC"/>
    <w:rsid w:val="008F421D"/>
    <w:rsid w:val="008F5B30"/>
    <w:rsid w:val="008F69A3"/>
    <w:rsid w:val="0090602B"/>
    <w:rsid w:val="009061CE"/>
    <w:rsid w:val="00906F45"/>
    <w:rsid w:val="00910653"/>
    <w:rsid w:val="00912207"/>
    <w:rsid w:val="00914190"/>
    <w:rsid w:val="0091457C"/>
    <w:rsid w:val="009151F3"/>
    <w:rsid w:val="00915307"/>
    <w:rsid w:val="00920A77"/>
    <w:rsid w:val="00922809"/>
    <w:rsid w:val="0092475B"/>
    <w:rsid w:val="00924DFB"/>
    <w:rsid w:val="0092526B"/>
    <w:rsid w:val="00925C52"/>
    <w:rsid w:val="00933AC5"/>
    <w:rsid w:val="00936B74"/>
    <w:rsid w:val="00940283"/>
    <w:rsid w:val="00942295"/>
    <w:rsid w:val="00942C61"/>
    <w:rsid w:val="00947576"/>
    <w:rsid w:val="00950D5E"/>
    <w:rsid w:val="00951F8C"/>
    <w:rsid w:val="0095264D"/>
    <w:rsid w:val="00954394"/>
    <w:rsid w:val="009612D1"/>
    <w:rsid w:val="00961DC1"/>
    <w:rsid w:val="00963CAD"/>
    <w:rsid w:val="00963F3A"/>
    <w:rsid w:val="00970027"/>
    <w:rsid w:val="009701F1"/>
    <w:rsid w:val="00973495"/>
    <w:rsid w:val="00980F42"/>
    <w:rsid w:val="00983392"/>
    <w:rsid w:val="00983937"/>
    <w:rsid w:val="00986F7E"/>
    <w:rsid w:val="00987766"/>
    <w:rsid w:val="009878C2"/>
    <w:rsid w:val="00987BF2"/>
    <w:rsid w:val="00993905"/>
    <w:rsid w:val="009951D9"/>
    <w:rsid w:val="00995AA2"/>
    <w:rsid w:val="0099744F"/>
    <w:rsid w:val="009A07B3"/>
    <w:rsid w:val="009A1466"/>
    <w:rsid w:val="009A1C4B"/>
    <w:rsid w:val="009A27DF"/>
    <w:rsid w:val="009A6072"/>
    <w:rsid w:val="009A68FC"/>
    <w:rsid w:val="009B187D"/>
    <w:rsid w:val="009B3F62"/>
    <w:rsid w:val="009B6665"/>
    <w:rsid w:val="009B66B0"/>
    <w:rsid w:val="009B7227"/>
    <w:rsid w:val="009B78E4"/>
    <w:rsid w:val="009B7C93"/>
    <w:rsid w:val="009C092A"/>
    <w:rsid w:val="009C1E91"/>
    <w:rsid w:val="009C1F83"/>
    <w:rsid w:val="009C244D"/>
    <w:rsid w:val="009C4F12"/>
    <w:rsid w:val="009C54D5"/>
    <w:rsid w:val="009C710F"/>
    <w:rsid w:val="009C7735"/>
    <w:rsid w:val="009C797D"/>
    <w:rsid w:val="009D0595"/>
    <w:rsid w:val="009D0A41"/>
    <w:rsid w:val="009D3135"/>
    <w:rsid w:val="009D69B2"/>
    <w:rsid w:val="009E1A79"/>
    <w:rsid w:val="009E6AC2"/>
    <w:rsid w:val="009E7EDD"/>
    <w:rsid w:val="009F0F09"/>
    <w:rsid w:val="009F286C"/>
    <w:rsid w:val="009F52B2"/>
    <w:rsid w:val="00A00EA4"/>
    <w:rsid w:val="00A01C9B"/>
    <w:rsid w:val="00A04B78"/>
    <w:rsid w:val="00A05142"/>
    <w:rsid w:val="00A06DDB"/>
    <w:rsid w:val="00A06EC6"/>
    <w:rsid w:val="00A10349"/>
    <w:rsid w:val="00A14280"/>
    <w:rsid w:val="00A143C0"/>
    <w:rsid w:val="00A16C94"/>
    <w:rsid w:val="00A20AE9"/>
    <w:rsid w:val="00A26D20"/>
    <w:rsid w:val="00A34339"/>
    <w:rsid w:val="00A37EFD"/>
    <w:rsid w:val="00A43AE8"/>
    <w:rsid w:val="00A4564D"/>
    <w:rsid w:val="00A50837"/>
    <w:rsid w:val="00A512B7"/>
    <w:rsid w:val="00A53885"/>
    <w:rsid w:val="00A5391C"/>
    <w:rsid w:val="00A55919"/>
    <w:rsid w:val="00A5611A"/>
    <w:rsid w:val="00A56E1C"/>
    <w:rsid w:val="00A61C7B"/>
    <w:rsid w:val="00A622C1"/>
    <w:rsid w:val="00A629A8"/>
    <w:rsid w:val="00A63A9B"/>
    <w:rsid w:val="00A63FBB"/>
    <w:rsid w:val="00A66728"/>
    <w:rsid w:val="00A71B35"/>
    <w:rsid w:val="00A73008"/>
    <w:rsid w:val="00A75458"/>
    <w:rsid w:val="00A75DC3"/>
    <w:rsid w:val="00A808FC"/>
    <w:rsid w:val="00A8162A"/>
    <w:rsid w:val="00A830B7"/>
    <w:rsid w:val="00A8313C"/>
    <w:rsid w:val="00A8435F"/>
    <w:rsid w:val="00A85A74"/>
    <w:rsid w:val="00A86787"/>
    <w:rsid w:val="00A86AD5"/>
    <w:rsid w:val="00A92259"/>
    <w:rsid w:val="00A949CC"/>
    <w:rsid w:val="00A94D45"/>
    <w:rsid w:val="00A958DE"/>
    <w:rsid w:val="00AA19C4"/>
    <w:rsid w:val="00AA19F9"/>
    <w:rsid w:val="00AA479D"/>
    <w:rsid w:val="00AA6A20"/>
    <w:rsid w:val="00AB30FF"/>
    <w:rsid w:val="00AB3A70"/>
    <w:rsid w:val="00AB4B68"/>
    <w:rsid w:val="00AB594D"/>
    <w:rsid w:val="00AC0DA4"/>
    <w:rsid w:val="00AC1409"/>
    <w:rsid w:val="00AC4363"/>
    <w:rsid w:val="00AC739B"/>
    <w:rsid w:val="00AC744E"/>
    <w:rsid w:val="00AD0CC2"/>
    <w:rsid w:val="00AD1D9F"/>
    <w:rsid w:val="00AD4511"/>
    <w:rsid w:val="00AD45C9"/>
    <w:rsid w:val="00AD4ABE"/>
    <w:rsid w:val="00AD6DDE"/>
    <w:rsid w:val="00AE0D1D"/>
    <w:rsid w:val="00AE1322"/>
    <w:rsid w:val="00AE23E1"/>
    <w:rsid w:val="00AE3928"/>
    <w:rsid w:val="00AE6A37"/>
    <w:rsid w:val="00AF1F14"/>
    <w:rsid w:val="00AF671C"/>
    <w:rsid w:val="00B0078A"/>
    <w:rsid w:val="00B01D42"/>
    <w:rsid w:val="00B0336B"/>
    <w:rsid w:val="00B04CB5"/>
    <w:rsid w:val="00B05ADF"/>
    <w:rsid w:val="00B05C0F"/>
    <w:rsid w:val="00B104D9"/>
    <w:rsid w:val="00B13FDA"/>
    <w:rsid w:val="00B14AA4"/>
    <w:rsid w:val="00B14B67"/>
    <w:rsid w:val="00B2006A"/>
    <w:rsid w:val="00B23570"/>
    <w:rsid w:val="00B23C2B"/>
    <w:rsid w:val="00B24AD3"/>
    <w:rsid w:val="00B2771A"/>
    <w:rsid w:val="00B3051E"/>
    <w:rsid w:val="00B31764"/>
    <w:rsid w:val="00B320C8"/>
    <w:rsid w:val="00B34815"/>
    <w:rsid w:val="00B37E79"/>
    <w:rsid w:val="00B404DE"/>
    <w:rsid w:val="00B4371D"/>
    <w:rsid w:val="00B43D46"/>
    <w:rsid w:val="00B50DBA"/>
    <w:rsid w:val="00B51CB8"/>
    <w:rsid w:val="00B54304"/>
    <w:rsid w:val="00B549B6"/>
    <w:rsid w:val="00B54AAB"/>
    <w:rsid w:val="00B54AF4"/>
    <w:rsid w:val="00B561A8"/>
    <w:rsid w:val="00B57D29"/>
    <w:rsid w:val="00B61F5A"/>
    <w:rsid w:val="00B6489B"/>
    <w:rsid w:val="00B65034"/>
    <w:rsid w:val="00B67B09"/>
    <w:rsid w:val="00B71F5D"/>
    <w:rsid w:val="00B76557"/>
    <w:rsid w:val="00B81E70"/>
    <w:rsid w:val="00B84A0B"/>
    <w:rsid w:val="00B84CF5"/>
    <w:rsid w:val="00B87AE7"/>
    <w:rsid w:val="00B87D49"/>
    <w:rsid w:val="00B92BDF"/>
    <w:rsid w:val="00B945FC"/>
    <w:rsid w:val="00B96478"/>
    <w:rsid w:val="00BA034E"/>
    <w:rsid w:val="00BA153A"/>
    <w:rsid w:val="00BA45A5"/>
    <w:rsid w:val="00BA71C1"/>
    <w:rsid w:val="00BB0544"/>
    <w:rsid w:val="00BB0750"/>
    <w:rsid w:val="00BB07DE"/>
    <w:rsid w:val="00BB0CED"/>
    <w:rsid w:val="00BB3512"/>
    <w:rsid w:val="00BB5090"/>
    <w:rsid w:val="00BC1250"/>
    <w:rsid w:val="00BC1CFB"/>
    <w:rsid w:val="00BC2DDD"/>
    <w:rsid w:val="00BC2F99"/>
    <w:rsid w:val="00BD2A5C"/>
    <w:rsid w:val="00BD42DA"/>
    <w:rsid w:val="00BD4F39"/>
    <w:rsid w:val="00BD61ED"/>
    <w:rsid w:val="00BE27C1"/>
    <w:rsid w:val="00BE4452"/>
    <w:rsid w:val="00BF09FB"/>
    <w:rsid w:val="00BF1505"/>
    <w:rsid w:val="00BF1739"/>
    <w:rsid w:val="00BF1B27"/>
    <w:rsid w:val="00BF1DDC"/>
    <w:rsid w:val="00BF39BB"/>
    <w:rsid w:val="00C02ACE"/>
    <w:rsid w:val="00C031EF"/>
    <w:rsid w:val="00C056B5"/>
    <w:rsid w:val="00C05E83"/>
    <w:rsid w:val="00C079CC"/>
    <w:rsid w:val="00C07A25"/>
    <w:rsid w:val="00C12290"/>
    <w:rsid w:val="00C12BF7"/>
    <w:rsid w:val="00C138BB"/>
    <w:rsid w:val="00C15C36"/>
    <w:rsid w:val="00C17C7C"/>
    <w:rsid w:val="00C21D12"/>
    <w:rsid w:val="00C233E4"/>
    <w:rsid w:val="00C236BE"/>
    <w:rsid w:val="00C26161"/>
    <w:rsid w:val="00C26A57"/>
    <w:rsid w:val="00C27D01"/>
    <w:rsid w:val="00C3074C"/>
    <w:rsid w:val="00C31BFA"/>
    <w:rsid w:val="00C32181"/>
    <w:rsid w:val="00C33590"/>
    <w:rsid w:val="00C35F0C"/>
    <w:rsid w:val="00C362A9"/>
    <w:rsid w:val="00C367B5"/>
    <w:rsid w:val="00C3724A"/>
    <w:rsid w:val="00C37EFE"/>
    <w:rsid w:val="00C37FC6"/>
    <w:rsid w:val="00C4158D"/>
    <w:rsid w:val="00C434F1"/>
    <w:rsid w:val="00C43FC8"/>
    <w:rsid w:val="00C4410E"/>
    <w:rsid w:val="00C44124"/>
    <w:rsid w:val="00C46644"/>
    <w:rsid w:val="00C55F96"/>
    <w:rsid w:val="00C600D3"/>
    <w:rsid w:val="00C62B1C"/>
    <w:rsid w:val="00C62E3D"/>
    <w:rsid w:val="00C63EEA"/>
    <w:rsid w:val="00C64B51"/>
    <w:rsid w:val="00C65018"/>
    <w:rsid w:val="00C65E7E"/>
    <w:rsid w:val="00C712F1"/>
    <w:rsid w:val="00C71923"/>
    <w:rsid w:val="00C75745"/>
    <w:rsid w:val="00C75ED2"/>
    <w:rsid w:val="00C80319"/>
    <w:rsid w:val="00C80587"/>
    <w:rsid w:val="00C80B5E"/>
    <w:rsid w:val="00C8199F"/>
    <w:rsid w:val="00C81E40"/>
    <w:rsid w:val="00C82345"/>
    <w:rsid w:val="00C84EE9"/>
    <w:rsid w:val="00C87355"/>
    <w:rsid w:val="00C90C79"/>
    <w:rsid w:val="00C91766"/>
    <w:rsid w:val="00C93B99"/>
    <w:rsid w:val="00C93D1F"/>
    <w:rsid w:val="00C93EBB"/>
    <w:rsid w:val="00C97005"/>
    <w:rsid w:val="00CA0E3C"/>
    <w:rsid w:val="00CA10B5"/>
    <w:rsid w:val="00CA1236"/>
    <w:rsid w:val="00CA268E"/>
    <w:rsid w:val="00CA779B"/>
    <w:rsid w:val="00CA7F7E"/>
    <w:rsid w:val="00CB1AC5"/>
    <w:rsid w:val="00CB42AD"/>
    <w:rsid w:val="00CB498F"/>
    <w:rsid w:val="00CB4E05"/>
    <w:rsid w:val="00CB5387"/>
    <w:rsid w:val="00CB795B"/>
    <w:rsid w:val="00CB7E0A"/>
    <w:rsid w:val="00CC496B"/>
    <w:rsid w:val="00CC6E38"/>
    <w:rsid w:val="00CC72B1"/>
    <w:rsid w:val="00CC739D"/>
    <w:rsid w:val="00CD1F5F"/>
    <w:rsid w:val="00CD3688"/>
    <w:rsid w:val="00CD3E29"/>
    <w:rsid w:val="00CD5B6B"/>
    <w:rsid w:val="00CE04E7"/>
    <w:rsid w:val="00CE67A7"/>
    <w:rsid w:val="00CE6A69"/>
    <w:rsid w:val="00CE6AAF"/>
    <w:rsid w:val="00CF119D"/>
    <w:rsid w:val="00CF1588"/>
    <w:rsid w:val="00CF2BD6"/>
    <w:rsid w:val="00CF2EA9"/>
    <w:rsid w:val="00CF70F9"/>
    <w:rsid w:val="00D002BA"/>
    <w:rsid w:val="00D00CD7"/>
    <w:rsid w:val="00D025FD"/>
    <w:rsid w:val="00D02CCD"/>
    <w:rsid w:val="00D03C92"/>
    <w:rsid w:val="00D07BC5"/>
    <w:rsid w:val="00D10046"/>
    <w:rsid w:val="00D12CFD"/>
    <w:rsid w:val="00D136C6"/>
    <w:rsid w:val="00D149A5"/>
    <w:rsid w:val="00D15EF8"/>
    <w:rsid w:val="00D16D6B"/>
    <w:rsid w:val="00D21A8A"/>
    <w:rsid w:val="00D23AA7"/>
    <w:rsid w:val="00D24D50"/>
    <w:rsid w:val="00D3396A"/>
    <w:rsid w:val="00D35C1F"/>
    <w:rsid w:val="00D3789C"/>
    <w:rsid w:val="00D424D8"/>
    <w:rsid w:val="00D42B8D"/>
    <w:rsid w:val="00D447F3"/>
    <w:rsid w:val="00D4636E"/>
    <w:rsid w:val="00D5670E"/>
    <w:rsid w:val="00D569CE"/>
    <w:rsid w:val="00D61FD4"/>
    <w:rsid w:val="00D6307D"/>
    <w:rsid w:val="00D6545C"/>
    <w:rsid w:val="00D659E3"/>
    <w:rsid w:val="00D705F4"/>
    <w:rsid w:val="00D71F2F"/>
    <w:rsid w:val="00D723AB"/>
    <w:rsid w:val="00D7362A"/>
    <w:rsid w:val="00D754F5"/>
    <w:rsid w:val="00D75D73"/>
    <w:rsid w:val="00D76547"/>
    <w:rsid w:val="00D76708"/>
    <w:rsid w:val="00D77871"/>
    <w:rsid w:val="00D81050"/>
    <w:rsid w:val="00D84016"/>
    <w:rsid w:val="00D84104"/>
    <w:rsid w:val="00D86340"/>
    <w:rsid w:val="00D9091F"/>
    <w:rsid w:val="00D9123C"/>
    <w:rsid w:val="00D916B6"/>
    <w:rsid w:val="00D93E85"/>
    <w:rsid w:val="00D95041"/>
    <w:rsid w:val="00DA2A6C"/>
    <w:rsid w:val="00DA3911"/>
    <w:rsid w:val="00DA4310"/>
    <w:rsid w:val="00DB045D"/>
    <w:rsid w:val="00DB2E64"/>
    <w:rsid w:val="00DB3514"/>
    <w:rsid w:val="00DB3702"/>
    <w:rsid w:val="00DB3703"/>
    <w:rsid w:val="00DB5F4F"/>
    <w:rsid w:val="00DB66AA"/>
    <w:rsid w:val="00DB747D"/>
    <w:rsid w:val="00DC10E8"/>
    <w:rsid w:val="00DC1CC5"/>
    <w:rsid w:val="00DC2168"/>
    <w:rsid w:val="00DC411E"/>
    <w:rsid w:val="00DC4823"/>
    <w:rsid w:val="00DD0E35"/>
    <w:rsid w:val="00DD1453"/>
    <w:rsid w:val="00DE0738"/>
    <w:rsid w:val="00DE2EF7"/>
    <w:rsid w:val="00DE34E0"/>
    <w:rsid w:val="00DE4700"/>
    <w:rsid w:val="00DE5099"/>
    <w:rsid w:val="00DE5232"/>
    <w:rsid w:val="00DE6C42"/>
    <w:rsid w:val="00DE798F"/>
    <w:rsid w:val="00DF1C02"/>
    <w:rsid w:val="00DF329A"/>
    <w:rsid w:val="00DF4A7C"/>
    <w:rsid w:val="00E00C8E"/>
    <w:rsid w:val="00E118C2"/>
    <w:rsid w:val="00E126D4"/>
    <w:rsid w:val="00E13AC9"/>
    <w:rsid w:val="00E1552B"/>
    <w:rsid w:val="00E1602D"/>
    <w:rsid w:val="00E208EB"/>
    <w:rsid w:val="00E230E7"/>
    <w:rsid w:val="00E25E76"/>
    <w:rsid w:val="00E3051D"/>
    <w:rsid w:val="00E32159"/>
    <w:rsid w:val="00E34191"/>
    <w:rsid w:val="00E376B5"/>
    <w:rsid w:val="00E37C92"/>
    <w:rsid w:val="00E37D87"/>
    <w:rsid w:val="00E4122A"/>
    <w:rsid w:val="00E42444"/>
    <w:rsid w:val="00E442AD"/>
    <w:rsid w:val="00E509B9"/>
    <w:rsid w:val="00E52AFC"/>
    <w:rsid w:val="00E52E9A"/>
    <w:rsid w:val="00E5497F"/>
    <w:rsid w:val="00E54E40"/>
    <w:rsid w:val="00E54F9C"/>
    <w:rsid w:val="00E5607C"/>
    <w:rsid w:val="00E5629F"/>
    <w:rsid w:val="00E57334"/>
    <w:rsid w:val="00E573DC"/>
    <w:rsid w:val="00E600B9"/>
    <w:rsid w:val="00E62D6C"/>
    <w:rsid w:val="00E6348B"/>
    <w:rsid w:val="00E63A40"/>
    <w:rsid w:val="00E63CE2"/>
    <w:rsid w:val="00E65D34"/>
    <w:rsid w:val="00E70AD9"/>
    <w:rsid w:val="00E717A2"/>
    <w:rsid w:val="00E72383"/>
    <w:rsid w:val="00E7397F"/>
    <w:rsid w:val="00E73C4B"/>
    <w:rsid w:val="00E73F4F"/>
    <w:rsid w:val="00E76AC3"/>
    <w:rsid w:val="00E775B5"/>
    <w:rsid w:val="00E77830"/>
    <w:rsid w:val="00E80425"/>
    <w:rsid w:val="00E81564"/>
    <w:rsid w:val="00E82163"/>
    <w:rsid w:val="00E85219"/>
    <w:rsid w:val="00E87F91"/>
    <w:rsid w:val="00E90702"/>
    <w:rsid w:val="00E90B6D"/>
    <w:rsid w:val="00E90CC4"/>
    <w:rsid w:val="00E910CF"/>
    <w:rsid w:val="00E9253F"/>
    <w:rsid w:val="00E92C0D"/>
    <w:rsid w:val="00E95B9B"/>
    <w:rsid w:val="00E9670A"/>
    <w:rsid w:val="00EA07A8"/>
    <w:rsid w:val="00EA111C"/>
    <w:rsid w:val="00EA414F"/>
    <w:rsid w:val="00EA6FBF"/>
    <w:rsid w:val="00EB3C0A"/>
    <w:rsid w:val="00EB5A6F"/>
    <w:rsid w:val="00EB7381"/>
    <w:rsid w:val="00EC0562"/>
    <w:rsid w:val="00EC0A25"/>
    <w:rsid w:val="00EC2C22"/>
    <w:rsid w:val="00EC676F"/>
    <w:rsid w:val="00EC75D7"/>
    <w:rsid w:val="00ED1894"/>
    <w:rsid w:val="00EE0637"/>
    <w:rsid w:val="00EE109E"/>
    <w:rsid w:val="00EE1DD1"/>
    <w:rsid w:val="00EE206B"/>
    <w:rsid w:val="00EE69D0"/>
    <w:rsid w:val="00EE6FF5"/>
    <w:rsid w:val="00EF18F9"/>
    <w:rsid w:val="00EF2EDB"/>
    <w:rsid w:val="00EF41FF"/>
    <w:rsid w:val="00EF7201"/>
    <w:rsid w:val="00EF790B"/>
    <w:rsid w:val="00F002B2"/>
    <w:rsid w:val="00F00C91"/>
    <w:rsid w:val="00F00CA3"/>
    <w:rsid w:val="00F02E7C"/>
    <w:rsid w:val="00F03FCF"/>
    <w:rsid w:val="00F0402B"/>
    <w:rsid w:val="00F13F3C"/>
    <w:rsid w:val="00F14679"/>
    <w:rsid w:val="00F148C2"/>
    <w:rsid w:val="00F21A06"/>
    <w:rsid w:val="00F21ED0"/>
    <w:rsid w:val="00F22EBB"/>
    <w:rsid w:val="00F231BF"/>
    <w:rsid w:val="00F24623"/>
    <w:rsid w:val="00F26A09"/>
    <w:rsid w:val="00F307F3"/>
    <w:rsid w:val="00F30EF7"/>
    <w:rsid w:val="00F3131A"/>
    <w:rsid w:val="00F31768"/>
    <w:rsid w:val="00F32010"/>
    <w:rsid w:val="00F4081D"/>
    <w:rsid w:val="00F42BE4"/>
    <w:rsid w:val="00F5055B"/>
    <w:rsid w:val="00F506DB"/>
    <w:rsid w:val="00F52238"/>
    <w:rsid w:val="00F54323"/>
    <w:rsid w:val="00F669D7"/>
    <w:rsid w:val="00F67750"/>
    <w:rsid w:val="00F73A97"/>
    <w:rsid w:val="00F75B6F"/>
    <w:rsid w:val="00F75C6D"/>
    <w:rsid w:val="00F768A3"/>
    <w:rsid w:val="00F770B1"/>
    <w:rsid w:val="00F8156C"/>
    <w:rsid w:val="00F830D3"/>
    <w:rsid w:val="00F84499"/>
    <w:rsid w:val="00F84575"/>
    <w:rsid w:val="00F854F3"/>
    <w:rsid w:val="00F9126B"/>
    <w:rsid w:val="00F918DF"/>
    <w:rsid w:val="00F949F3"/>
    <w:rsid w:val="00F95DA3"/>
    <w:rsid w:val="00FA564B"/>
    <w:rsid w:val="00FA5C54"/>
    <w:rsid w:val="00FA623B"/>
    <w:rsid w:val="00FA678B"/>
    <w:rsid w:val="00FB1439"/>
    <w:rsid w:val="00FB1A6B"/>
    <w:rsid w:val="00FB24DD"/>
    <w:rsid w:val="00FB58E0"/>
    <w:rsid w:val="00FB64F9"/>
    <w:rsid w:val="00FB65C8"/>
    <w:rsid w:val="00FB79AC"/>
    <w:rsid w:val="00FC0046"/>
    <w:rsid w:val="00FC0EDA"/>
    <w:rsid w:val="00FC0FF0"/>
    <w:rsid w:val="00FC18DB"/>
    <w:rsid w:val="00FC1BDB"/>
    <w:rsid w:val="00FC3496"/>
    <w:rsid w:val="00FC40F3"/>
    <w:rsid w:val="00FC4D81"/>
    <w:rsid w:val="00FC598E"/>
    <w:rsid w:val="00FD0CB8"/>
    <w:rsid w:val="00FD1E32"/>
    <w:rsid w:val="00FD4480"/>
    <w:rsid w:val="00FD4A30"/>
    <w:rsid w:val="00FE094E"/>
    <w:rsid w:val="00FE3431"/>
    <w:rsid w:val="00FE44A8"/>
    <w:rsid w:val="00FE5200"/>
    <w:rsid w:val="00FE73D2"/>
    <w:rsid w:val="00FE7ECB"/>
    <w:rsid w:val="00FF0F77"/>
    <w:rsid w:val="00FF43C5"/>
    <w:rsid w:val="00FF4418"/>
    <w:rsid w:val="00FF53FE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7A7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67A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E67A7"/>
    <w:pPr>
      <w:ind w:left="720"/>
      <w:contextualSpacing/>
    </w:pPr>
  </w:style>
  <w:style w:type="paragraph" w:customStyle="1" w:styleId="Default">
    <w:name w:val="Default"/>
    <w:rsid w:val="00136B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Win7</cp:lastModifiedBy>
  <cp:revision>14</cp:revision>
  <cp:lastPrinted>2017-05-30T06:16:00Z</cp:lastPrinted>
  <dcterms:created xsi:type="dcterms:W3CDTF">2017-03-10T12:33:00Z</dcterms:created>
  <dcterms:modified xsi:type="dcterms:W3CDTF">2017-05-30T06:18:00Z</dcterms:modified>
</cp:coreProperties>
</file>